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0A5F" w14:textId="75E8DBF4" w:rsidR="002F098C" w:rsidRPr="000C1B70" w:rsidRDefault="0072497C" w:rsidP="0072497C">
      <w:pPr>
        <w:ind w:left="-709"/>
        <w:jc w:val="center"/>
        <w:rPr>
          <w:rFonts w:asciiTheme="minorHAnsi" w:hAnsiTheme="minorHAnsi" w:cstheme="minorHAnsi"/>
        </w:rPr>
      </w:pPr>
      <w:r w:rsidRPr="000C1B7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4B15BB" wp14:editId="3FBA32AE">
                <wp:simplePos x="0" y="0"/>
                <wp:positionH relativeFrom="column">
                  <wp:posOffset>4020185</wp:posOffset>
                </wp:positionH>
                <wp:positionV relativeFrom="paragraph">
                  <wp:posOffset>2495513</wp:posOffset>
                </wp:positionV>
                <wp:extent cx="1323190" cy="430306"/>
                <wp:effectExtent l="0" t="0" r="0" b="1905"/>
                <wp:wrapNone/>
                <wp:docPr id="27144686" name="Zone de texte 27144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3190" cy="430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F6F72" w14:textId="6D6FA61E" w:rsidR="0072497C" w:rsidRPr="000C1B70" w:rsidRDefault="0072497C" w:rsidP="007249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98E5"/>
                                <w:sz w:val="36"/>
                                <w:szCs w:val="36"/>
                              </w:rPr>
                            </w:pPr>
                            <w:r w:rsidRPr="000C1B70">
                              <w:rPr>
                                <w:rFonts w:asciiTheme="minorHAnsi" w:hAnsiTheme="minorHAnsi" w:cstheme="minorHAnsi"/>
                                <w:b/>
                                <w:color w:val="0098E5"/>
                                <w:sz w:val="36"/>
                                <w:szCs w:val="36"/>
                              </w:rPr>
                              <w:t>2026-2030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B15BB" id="_x0000_t202" coordsize="21600,21600" o:spt="202" path="m,l,21600r21600,l21600,xe">
                <v:stroke joinstyle="miter"/>
                <v:path gradientshapeok="t" o:connecttype="rect"/>
              </v:shapetype>
              <v:shape id="Zone de texte 27144686" o:spid="_x0000_s1026" type="#_x0000_t202" style="position:absolute;left:0;text-align:left;margin-left:316.55pt;margin-top:196.5pt;width:104.2pt;height:33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" fillcolor="white [3201]" stroked="f" strokeweight=".5pt">
                <v:textbox>
                  <w:txbxContent>
                    <w:p w14:paraId="125F6F72" w14:textId="6D6FA61E" w:rsidR="0072497C" w:rsidRPr="000C1B70" w:rsidRDefault="0072497C" w:rsidP="007249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98E5"/>
                          <w:sz w:val="36"/>
                          <w:szCs w:val="36"/>
                        </w:rPr>
                      </w:pPr>
                      <w:r w:rsidRPr="000C1B70">
                        <w:rPr>
                          <w:rFonts w:asciiTheme="minorHAnsi" w:hAnsiTheme="minorHAnsi" w:cstheme="minorHAnsi"/>
                          <w:b/>
                          <w:color w:val="0098E5"/>
                          <w:sz w:val="36"/>
                          <w:szCs w:val="36"/>
                        </w:rPr>
                        <w:t>2026-2030</w:t>
                      </w:r>
                    </w:p>
                  </w:txbxContent>
                </v:textbox>
              </v:shape>
            </w:pict>
          </mc:Fallback>
        </mc:AlternateContent>
      </w:r>
      <w:r w:rsidRPr="000C1B70">
        <w:rPr>
          <w:rFonts w:asciiTheme="minorHAnsi" w:hAnsiTheme="minorHAnsi" w:cstheme="minorHAnsi"/>
          <w:noProof/>
        </w:rPr>
        <w:drawing>
          <wp:inline distT="0" distB="0" distL="0" distR="0" wp14:anchorId="79A27408" wp14:editId="17EC7947">
            <wp:extent cx="6417522" cy="4475181"/>
            <wp:effectExtent l="0" t="0" r="0" b="0"/>
            <wp:docPr id="1671534018" name="Image 167153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53401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3345" cy="448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DC7DF" w14:textId="77777777" w:rsidR="0072497C" w:rsidRPr="000C1B70" w:rsidRDefault="0072497C">
      <w:pPr>
        <w:rPr>
          <w:rFonts w:asciiTheme="minorHAnsi" w:hAnsiTheme="minorHAnsi" w:cstheme="minorHAnsi"/>
        </w:rPr>
      </w:pPr>
    </w:p>
    <w:p w14:paraId="2BC6CC88" w14:textId="77777777" w:rsidR="0072497C" w:rsidRPr="000C1B70" w:rsidRDefault="0072497C">
      <w:pPr>
        <w:rPr>
          <w:rFonts w:asciiTheme="minorHAnsi" w:hAnsiTheme="minorHAnsi" w:cstheme="minorHAnsi"/>
        </w:rPr>
      </w:pPr>
    </w:p>
    <w:p w14:paraId="3C2CC29A" w14:textId="77777777" w:rsidR="0072497C" w:rsidRPr="000C1B70" w:rsidRDefault="0072497C">
      <w:pPr>
        <w:rPr>
          <w:rFonts w:asciiTheme="minorHAnsi" w:hAnsiTheme="minorHAnsi" w:cstheme="minorHAnsi"/>
        </w:rPr>
      </w:pPr>
    </w:p>
    <w:p w14:paraId="55C9EFEC" w14:textId="77777777" w:rsidR="0072497C" w:rsidRPr="000C1B70" w:rsidRDefault="0072497C">
      <w:pPr>
        <w:rPr>
          <w:rFonts w:asciiTheme="minorHAnsi" w:hAnsiTheme="minorHAnsi" w:cstheme="minorHAnsi"/>
        </w:rPr>
      </w:pPr>
    </w:p>
    <w:p w14:paraId="6709CCFA" w14:textId="77777777" w:rsidR="0072497C" w:rsidRPr="000C1B70" w:rsidRDefault="0072497C">
      <w:pPr>
        <w:rPr>
          <w:rFonts w:asciiTheme="minorHAnsi" w:hAnsiTheme="minorHAnsi" w:cstheme="minorHAnsi"/>
        </w:rPr>
      </w:pPr>
    </w:p>
    <w:p w14:paraId="4C356E93" w14:textId="77777777" w:rsidR="0072497C" w:rsidRPr="000C1B70" w:rsidRDefault="0072497C">
      <w:pPr>
        <w:rPr>
          <w:rFonts w:asciiTheme="minorHAnsi" w:hAnsiTheme="minorHAnsi" w:cstheme="minorHAnsi"/>
        </w:rPr>
      </w:pPr>
    </w:p>
    <w:p w14:paraId="7C2F0FC4" w14:textId="77777777" w:rsidR="0072497C" w:rsidRPr="000C1B70" w:rsidRDefault="0072497C">
      <w:pPr>
        <w:rPr>
          <w:rFonts w:asciiTheme="minorHAnsi" w:hAnsiTheme="minorHAnsi" w:cstheme="minorHAnsi"/>
        </w:rPr>
      </w:pPr>
    </w:p>
    <w:p w14:paraId="3AE8D2CF" w14:textId="77777777" w:rsidR="0072497C" w:rsidRPr="000C1B70" w:rsidRDefault="0072497C">
      <w:pPr>
        <w:rPr>
          <w:rFonts w:asciiTheme="minorHAnsi" w:hAnsiTheme="minorHAnsi" w:cstheme="minorHAnsi"/>
        </w:rPr>
      </w:pPr>
    </w:p>
    <w:p w14:paraId="22334F53" w14:textId="77777777" w:rsidR="0072497C" w:rsidRPr="000C1B70" w:rsidRDefault="0072497C">
      <w:pPr>
        <w:rPr>
          <w:rFonts w:asciiTheme="minorHAnsi" w:hAnsiTheme="minorHAnsi" w:cstheme="minorHAnsi"/>
        </w:rPr>
      </w:pPr>
    </w:p>
    <w:p w14:paraId="5F6D1E1C" w14:textId="77777777" w:rsidR="0072497C" w:rsidRPr="000C1B70" w:rsidRDefault="0072497C">
      <w:pPr>
        <w:rPr>
          <w:rFonts w:asciiTheme="minorHAnsi" w:hAnsiTheme="minorHAnsi" w:cstheme="minorHAnsi"/>
        </w:rPr>
      </w:pPr>
    </w:p>
    <w:p w14:paraId="0706E8B9" w14:textId="77777777" w:rsidR="0072497C" w:rsidRPr="000C1B70" w:rsidRDefault="0072497C">
      <w:pPr>
        <w:rPr>
          <w:rFonts w:asciiTheme="minorHAnsi" w:hAnsiTheme="minorHAnsi" w:cstheme="minorHAnsi"/>
        </w:rPr>
      </w:pPr>
    </w:p>
    <w:p w14:paraId="302B595D" w14:textId="77777777" w:rsidR="0072497C" w:rsidRPr="000C1B70" w:rsidRDefault="0072497C">
      <w:pPr>
        <w:rPr>
          <w:rFonts w:asciiTheme="minorHAnsi" w:hAnsiTheme="minorHAnsi" w:cstheme="minorHAnsi"/>
        </w:rPr>
      </w:pPr>
    </w:p>
    <w:p w14:paraId="75B77778" w14:textId="1D27766A" w:rsidR="0072497C" w:rsidRPr="000C1B70" w:rsidRDefault="0072497C" w:rsidP="0072497C">
      <w:pPr>
        <w:jc w:val="right"/>
        <w:rPr>
          <w:rFonts w:asciiTheme="minorHAnsi" w:hAnsiTheme="minorHAnsi" w:cstheme="minorHAnsi"/>
        </w:rPr>
      </w:pPr>
    </w:p>
    <w:p w14:paraId="35571BB9" w14:textId="77777777" w:rsidR="0072497C" w:rsidRPr="000C1B70" w:rsidRDefault="0072497C" w:rsidP="0072497C">
      <w:pPr>
        <w:rPr>
          <w:rFonts w:asciiTheme="minorHAnsi" w:hAnsiTheme="minorHAnsi" w:cstheme="minorHAnsi"/>
        </w:rPr>
      </w:pPr>
    </w:p>
    <w:p w14:paraId="17D3B03E" w14:textId="77777777" w:rsidR="0053018B" w:rsidRDefault="0053018B">
      <w:pPr>
        <w:rPr>
          <w:rFonts w:asciiTheme="minorHAnsi" w:hAnsiTheme="minorHAnsi" w:cstheme="minorHAnsi"/>
        </w:rPr>
        <w:sectPr w:rsidR="0053018B" w:rsidSect="0081636F">
          <w:footerReference w:type="defaul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sdt>
      <w:sdtPr>
        <w:rPr>
          <w:rFonts w:asciiTheme="minorHAnsi" w:eastAsia="Times New Roman" w:hAnsiTheme="minorHAnsi" w:cstheme="minorHAnsi"/>
          <w:color w:val="auto"/>
          <w:sz w:val="22"/>
          <w:szCs w:val="22"/>
          <w:lang w:val="fr-FR"/>
        </w:rPr>
        <w:id w:val="12092221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68C7EB" w14:textId="2E08D615" w:rsidR="00794B7A" w:rsidRPr="00794B7A" w:rsidRDefault="00794B7A">
          <w:pPr>
            <w:pStyle w:val="En-ttedetabledesmatires"/>
            <w:rPr>
              <w:rFonts w:asciiTheme="minorHAnsi" w:hAnsiTheme="minorHAnsi" w:cstheme="minorHAnsi"/>
              <w:b/>
              <w:bCs/>
              <w:caps/>
              <w:color w:val="auto"/>
              <w:sz w:val="22"/>
              <w:szCs w:val="22"/>
            </w:rPr>
          </w:pPr>
          <w:r w:rsidRPr="00794B7A">
            <w:rPr>
              <w:rFonts w:asciiTheme="minorHAnsi" w:hAnsiTheme="minorHAnsi" w:cstheme="minorHAnsi"/>
              <w:b/>
              <w:bCs/>
              <w:caps/>
              <w:color w:val="auto"/>
              <w:sz w:val="22"/>
              <w:szCs w:val="22"/>
              <w:lang w:val="fr-FR"/>
            </w:rPr>
            <w:t>Table des matières</w:t>
          </w:r>
        </w:p>
        <w:p w14:paraId="478F536A" w14:textId="503275E2" w:rsidR="00794B7A" w:rsidRPr="00794B7A" w:rsidRDefault="00794B7A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kern w:val="2"/>
              <w:sz w:val="20"/>
              <w:szCs w:val="20"/>
              <w14:ligatures w14:val="standardContextual"/>
            </w:rPr>
          </w:pPr>
          <w:r w:rsidRPr="00794B7A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794B7A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794B7A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153129467" w:history="1">
            <w:r w:rsidRPr="00794B7A">
              <w:rPr>
                <w:rStyle w:val="Hyperlien"/>
                <w:rFonts w:asciiTheme="minorHAnsi" w:hAnsiTheme="minorHAnsi" w:cstheme="minorHAnsi"/>
                <w:caps/>
                <w:noProof/>
                <w:sz w:val="22"/>
                <w:szCs w:val="22"/>
              </w:rPr>
              <w:t>Document d’avancement du plan d’action</w:t>
            </w:r>
            <w:r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_Toc153129467 \h </w:instrText>
            </w:r>
            <w:r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E37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</w:t>
            </w:r>
            <w:r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07FD8C8" w14:textId="265A6FCB" w:rsidR="00794B7A" w:rsidRPr="00794B7A" w:rsidRDefault="00000000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caps/>
              <w:noProof/>
              <w:kern w:val="2"/>
              <w:sz w:val="20"/>
              <w:szCs w:val="20"/>
              <w14:ligatures w14:val="standardContextual"/>
            </w:rPr>
          </w:pPr>
          <w:hyperlink w:anchor="_Toc153129468" w:history="1">
            <w:r w:rsidR="00794B7A" w:rsidRPr="00794B7A">
              <w:rPr>
                <w:rStyle w:val="Hyperlien"/>
                <w:rFonts w:asciiTheme="minorHAnsi" w:hAnsiTheme="minorHAnsi" w:cstheme="minorHAnsi"/>
                <w:caps/>
                <w:noProof/>
                <w:sz w:val="22"/>
                <w:szCs w:val="22"/>
              </w:rPr>
              <w:t>1. Axe 1 – LA GESTION DES MATIÈRES RÉSIDUELLES</w:t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tab/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fldChar w:fldCharType="begin"/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instrText xml:space="preserve"> PAGEREF _Toc153129468 \h </w:instrText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fldChar w:fldCharType="separate"/>
            </w:r>
            <w:r w:rsidR="00DE377C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t>1</w:t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AC513E" w14:textId="0FC74593" w:rsidR="00794B7A" w:rsidRPr="00794B7A" w:rsidRDefault="00000000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53129469" w:history="1">
            <w:r w:rsidR="00794B7A" w:rsidRPr="00794B7A">
              <w:rPr>
                <w:rStyle w:val="Hyperlien"/>
                <w:rFonts w:asciiTheme="minorHAnsi" w:hAnsiTheme="minorHAnsi" w:cstheme="minorHAnsi"/>
                <w:caps/>
                <w:noProof/>
                <w:sz w:val="22"/>
                <w:szCs w:val="22"/>
              </w:rPr>
              <w:t>2. Objectifs 2020-2025</w:t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tab/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fldChar w:fldCharType="begin"/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instrText xml:space="preserve"> PAGEREF _Toc153129469 \h </w:instrText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fldChar w:fldCharType="separate"/>
            </w:r>
            <w:r w:rsidR="00DE377C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t>1</w:t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B5702C" w14:textId="35CF2E00" w:rsidR="00794B7A" w:rsidRPr="00794B7A" w:rsidRDefault="00000000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53129470" w:history="1">
            <w:r w:rsidR="00794B7A" w:rsidRPr="00794B7A">
              <w:rPr>
                <w:rStyle w:val="Hyperlien"/>
                <w:rFonts w:asciiTheme="minorHAnsi" w:hAnsiTheme="minorHAnsi" w:cstheme="minorHAnsi"/>
                <w:noProof/>
                <w:sz w:val="22"/>
                <w:szCs w:val="22"/>
              </w:rPr>
              <w:t>2.1 Objectif 1.1 : Maintenir les services actuels</w: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_Toc153129470 \h </w:instrTex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E37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</w: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9D07BF" w14:textId="0307522D" w:rsidR="00794B7A" w:rsidRPr="00794B7A" w:rsidRDefault="00000000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53129471" w:history="1">
            <w:r w:rsidR="00794B7A" w:rsidRPr="00794B7A">
              <w:rPr>
                <w:rStyle w:val="Hyperlien"/>
                <w:rFonts w:asciiTheme="minorHAnsi" w:hAnsiTheme="minorHAnsi" w:cstheme="minorHAnsi"/>
                <w:noProof/>
                <w:sz w:val="22"/>
                <w:szCs w:val="22"/>
              </w:rPr>
              <w:t>2.2 Objectif 1.2 : Réaliser une campagne de sensibilisation et promouvoir l’action citoyenne</w: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_Toc153129471 \h </w:instrTex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E37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3F1A55" w14:textId="004067A6" w:rsidR="00794B7A" w:rsidRPr="00794B7A" w:rsidRDefault="00000000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53129472" w:history="1">
            <w:r w:rsidR="00794B7A" w:rsidRPr="00794B7A">
              <w:rPr>
                <w:rStyle w:val="Hyperlien"/>
                <w:rFonts w:asciiTheme="minorHAnsi" w:hAnsiTheme="minorHAnsi" w:cstheme="minorHAnsi"/>
                <w:noProof/>
                <w:sz w:val="22"/>
                <w:szCs w:val="22"/>
              </w:rPr>
              <w:t>2.3 Objectif 1.3 : Poursuivre l’analyse des mesures déjà identifiées par la Ville</w: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_Toc153129472 \h </w:instrTex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E37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E1F097" w14:textId="3DC2B9DB" w:rsidR="00794B7A" w:rsidRPr="00794B7A" w:rsidRDefault="00000000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53129473" w:history="1">
            <w:r w:rsidR="00794B7A" w:rsidRPr="00794B7A">
              <w:rPr>
                <w:rStyle w:val="Hyperlien"/>
                <w:rFonts w:asciiTheme="minorHAnsi" w:hAnsiTheme="minorHAnsi" w:cstheme="minorHAnsi"/>
                <w:noProof/>
                <w:sz w:val="22"/>
                <w:szCs w:val="22"/>
              </w:rPr>
              <w:t>2.4 Objectif 1.4 : Élaborer un plan d’action en gestion des matières résiduelles afin d’atteindre les cibles québécoises</w: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_Toc153129473 \h </w:instrTex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E37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D7B629" w14:textId="42B8C1B9" w:rsidR="00794B7A" w:rsidRPr="00794B7A" w:rsidRDefault="00000000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53129474" w:history="1">
            <w:r w:rsidR="00794B7A" w:rsidRPr="00794B7A">
              <w:rPr>
                <w:rStyle w:val="Hyperlien"/>
                <w:rFonts w:asciiTheme="minorHAnsi" w:hAnsiTheme="minorHAnsi" w:cstheme="minorHAnsi"/>
                <w:noProof/>
                <w:sz w:val="22"/>
                <w:szCs w:val="22"/>
              </w:rPr>
              <w:t xml:space="preserve">3. </w:t>
            </w:r>
            <w:r w:rsidR="00794B7A" w:rsidRPr="00794B7A">
              <w:rPr>
                <w:rStyle w:val="Hyperlien"/>
                <w:rFonts w:asciiTheme="minorHAnsi" w:hAnsiTheme="minorHAnsi" w:cstheme="minorHAnsi"/>
                <w:caps/>
                <w:noProof/>
                <w:sz w:val="22"/>
                <w:szCs w:val="22"/>
              </w:rPr>
              <w:t>État de l’avancement du plan d’action 2020-2025</w: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_Toc153129474 \h </w:instrTex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E37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740C8C" w14:textId="1AD18211" w:rsidR="00794B7A" w:rsidRPr="00794B7A" w:rsidRDefault="00000000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53129475" w:history="1">
            <w:r w:rsidR="00794B7A" w:rsidRPr="00794B7A">
              <w:rPr>
                <w:rStyle w:val="Hyperlien"/>
                <w:rFonts w:asciiTheme="minorHAnsi" w:hAnsiTheme="minorHAnsi" w:cstheme="minorHAnsi"/>
                <w:noProof/>
                <w:sz w:val="22"/>
                <w:szCs w:val="22"/>
              </w:rPr>
              <w:t>3.1 Projets GMR en cours ou projetés</w: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_Toc153129475 \h </w:instrTex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E377C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="00794B7A" w:rsidRPr="00794B7A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1245E7" w14:textId="17112C4F" w:rsidR="00794B7A" w:rsidRPr="00794B7A" w:rsidRDefault="00000000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caps/>
              <w:noProof/>
              <w:kern w:val="2"/>
              <w:sz w:val="20"/>
              <w:szCs w:val="20"/>
              <w14:ligatures w14:val="standardContextual"/>
            </w:rPr>
          </w:pPr>
          <w:hyperlink w:anchor="_Toc153129476" w:history="1">
            <w:r w:rsidR="00794B7A" w:rsidRPr="00794B7A">
              <w:rPr>
                <w:rStyle w:val="Hyperlien"/>
                <w:rFonts w:asciiTheme="minorHAnsi" w:hAnsiTheme="minorHAnsi" w:cstheme="minorHAnsi"/>
                <w:caps/>
                <w:noProof/>
                <w:sz w:val="22"/>
                <w:szCs w:val="22"/>
              </w:rPr>
              <w:t>4. Thématiques du plan d’action 2026-2030</w:t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tab/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fldChar w:fldCharType="begin"/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instrText xml:space="preserve"> PAGEREF _Toc153129476 \h </w:instrText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fldChar w:fldCharType="separate"/>
            </w:r>
            <w:r w:rsidR="00DE377C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t>10</w:t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10901A" w14:textId="386E5119" w:rsidR="00794B7A" w:rsidRPr="00794B7A" w:rsidRDefault="00000000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kern w:val="2"/>
              <w:sz w:val="20"/>
              <w:szCs w:val="20"/>
              <w14:ligatures w14:val="standardContextual"/>
            </w:rPr>
          </w:pPr>
          <w:hyperlink w:anchor="_Toc153129477" w:history="1">
            <w:r w:rsidR="00794B7A" w:rsidRPr="00794B7A">
              <w:rPr>
                <w:rStyle w:val="Hyperlien"/>
                <w:rFonts w:asciiTheme="minorHAnsi" w:hAnsiTheme="minorHAnsi" w:cstheme="minorHAnsi"/>
                <w:caps/>
                <w:noProof/>
                <w:sz w:val="22"/>
                <w:szCs w:val="22"/>
              </w:rPr>
              <w:t>5. Objectifs SMART 2026-2030</w:t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tab/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fldChar w:fldCharType="begin"/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instrText xml:space="preserve"> PAGEREF _Toc153129477 \h </w:instrText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fldChar w:fldCharType="separate"/>
            </w:r>
            <w:r w:rsidR="00DE377C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t>10</w:t>
            </w:r>
            <w:r w:rsidR="00794B7A" w:rsidRPr="00794B7A">
              <w:rPr>
                <w:rFonts w:asciiTheme="minorHAnsi" w:hAnsiTheme="minorHAnsi" w:cstheme="minorHAnsi"/>
                <w:caps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CA364C" w14:textId="5A74FF8C" w:rsidR="00794B7A" w:rsidRPr="00794B7A" w:rsidRDefault="00794B7A">
          <w:pPr>
            <w:rPr>
              <w:rFonts w:asciiTheme="minorHAnsi" w:hAnsiTheme="minorHAnsi" w:cstheme="minorHAnsi"/>
              <w:sz w:val="22"/>
              <w:szCs w:val="22"/>
            </w:rPr>
          </w:pPr>
          <w:r w:rsidRPr="00794B7A">
            <w:rPr>
              <w:rFonts w:asciiTheme="minorHAnsi" w:hAnsiTheme="minorHAnsi" w:cstheme="minorHAnsi"/>
              <w:b/>
              <w:bCs/>
              <w:sz w:val="22"/>
              <w:szCs w:val="22"/>
              <w:lang w:val="fr-FR"/>
            </w:rPr>
            <w:fldChar w:fldCharType="end"/>
          </w:r>
        </w:p>
      </w:sdtContent>
    </w:sdt>
    <w:p w14:paraId="50E1ABFB" w14:textId="2BC8D25C" w:rsidR="00EC7D4F" w:rsidRDefault="00EC7D4F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A312F10" w14:textId="77777777" w:rsidR="00EC7D4F" w:rsidRDefault="00EC7D4F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4BA0E58" w14:textId="77777777" w:rsidR="00EC7D4F" w:rsidRDefault="00EC7D4F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AA35D6C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C469B6D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67E7319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475DAC2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7FBBBF1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A9687C1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83789A6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AEEEDF3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C68F97F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86D2F8D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69E6C77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10B6F2B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E617261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0B72F1D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B4D710F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5EF944E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558BC6A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AB4A308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5F1CB2B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8C20134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FA24B7B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5FCFCBB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A54FF5F" w14:textId="77777777" w:rsidR="00A15DE5" w:rsidRDefault="00A15DE5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3EA2F07" w14:textId="77777777" w:rsidR="0053018B" w:rsidRDefault="0053018B" w:rsidP="007838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  <w:sectPr w:rsidR="0053018B" w:rsidSect="0081636F">
          <w:footerReference w:type="default" r:id="rId13"/>
          <w:pgSz w:w="12240" w:h="15840"/>
          <w:pgMar w:top="1440" w:right="1800" w:bottom="1440" w:left="1800" w:header="708" w:footer="708" w:gutter="0"/>
          <w:pgNumType w:fmt="lowerRoman" w:start="1"/>
          <w:cols w:space="708"/>
          <w:docGrid w:linePitch="360"/>
        </w:sectPr>
      </w:pPr>
    </w:p>
    <w:p w14:paraId="46C30A22" w14:textId="4A022F69" w:rsidR="0078386D" w:rsidRPr="000C1B70" w:rsidRDefault="0078386D" w:rsidP="00EC7D4F">
      <w:pPr>
        <w:pStyle w:val="Titre1"/>
        <w:rPr>
          <w:rFonts w:asciiTheme="minorHAnsi" w:hAnsiTheme="minorHAnsi"/>
          <w:b w:val="0"/>
        </w:rPr>
      </w:pPr>
      <w:bookmarkStart w:id="0" w:name="_Toc153129467"/>
      <w:r w:rsidRPr="00EC7D4F">
        <w:rPr>
          <w:rFonts w:asciiTheme="minorHAnsi" w:hAnsiTheme="minorHAnsi"/>
        </w:rPr>
        <w:lastRenderedPageBreak/>
        <w:t>Document d’avancement du plan d’action</w:t>
      </w:r>
      <w:bookmarkEnd w:id="0"/>
    </w:p>
    <w:p w14:paraId="4C8DFAB7" w14:textId="5464F030" w:rsidR="0078386D" w:rsidRPr="00A3027E" w:rsidRDefault="0078386D" w:rsidP="00891CFB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3027E">
        <w:rPr>
          <w:rFonts w:asciiTheme="minorHAnsi" w:hAnsiTheme="minorHAnsi" w:cstheme="minorHAnsi"/>
          <w:iCs/>
          <w:sz w:val="22"/>
          <w:szCs w:val="22"/>
        </w:rPr>
        <w:t>Ce livrable contien</w:t>
      </w:r>
      <w:r w:rsidR="003C509E" w:rsidRPr="00A3027E">
        <w:rPr>
          <w:rFonts w:asciiTheme="minorHAnsi" w:hAnsiTheme="minorHAnsi" w:cstheme="minorHAnsi"/>
          <w:iCs/>
          <w:sz w:val="22"/>
          <w:szCs w:val="22"/>
        </w:rPr>
        <w:t>t</w:t>
      </w:r>
      <w:r w:rsidRPr="00A3027E">
        <w:rPr>
          <w:rFonts w:asciiTheme="minorHAnsi" w:hAnsiTheme="minorHAnsi" w:cstheme="minorHAnsi"/>
          <w:iCs/>
          <w:sz w:val="22"/>
          <w:szCs w:val="22"/>
        </w:rPr>
        <w:t xml:space="preserve"> un résumé d’analyse des actions phares définies par la Ville de Magog dans le plan 2020-2025</w:t>
      </w:r>
      <w:r w:rsidR="0052690B">
        <w:rPr>
          <w:rFonts w:asciiTheme="minorHAnsi" w:hAnsiTheme="minorHAnsi" w:cstheme="minorHAnsi"/>
          <w:sz w:val="22"/>
          <w:szCs w:val="22"/>
        </w:rPr>
        <w:t>. Pour</w:t>
      </w:r>
      <w:r w:rsidRPr="00A3027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E6FE4" w:rsidRPr="00A3027E">
        <w:rPr>
          <w:rFonts w:asciiTheme="minorHAnsi" w:hAnsiTheme="minorHAnsi" w:cstheme="minorHAnsi"/>
          <w:iCs/>
          <w:sz w:val="22"/>
          <w:szCs w:val="22"/>
        </w:rPr>
        <w:t xml:space="preserve">les propositions </w:t>
      </w:r>
      <w:r w:rsidRPr="00A3027E">
        <w:rPr>
          <w:rFonts w:asciiTheme="minorHAnsi" w:hAnsiTheme="minorHAnsi" w:cstheme="minorHAnsi"/>
          <w:iCs/>
          <w:sz w:val="22"/>
          <w:szCs w:val="22"/>
        </w:rPr>
        <w:t>pour le plan 2026-2030</w:t>
      </w:r>
      <w:r w:rsidR="0052690B">
        <w:rPr>
          <w:rFonts w:asciiTheme="minorHAnsi" w:hAnsiTheme="minorHAnsi" w:cstheme="minorHAnsi"/>
          <w:sz w:val="22"/>
          <w:szCs w:val="22"/>
        </w:rPr>
        <w:t>, l’équipe d’étudiante s’est inspiré</w:t>
      </w:r>
      <w:r w:rsidR="008A1629">
        <w:rPr>
          <w:rFonts w:asciiTheme="minorHAnsi" w:hAnsiTheme="minorHAnsi" w:cstheme="minorHAnsi"/>
          <w:sz w:val="22"/>
          <w:szCs w:val="22"/>
        </w:rPr>
        <w:t>e</w:t>
      </w:r>
      <w:r w:rsidR="0052690B">
        <w:rPr>
          <w:rFonts w:asciiTheme="minorHAnsi" w:hAnsiTheme="minorHAnsi" w:cstheme="minorHAnsi"/>
          <w:sz w:val="22"/>
          <w:szCs w:val="22"/>
        </w:rPr>
        <w:t xml:space="preserve"> </w:t>
      </w:r>
      <w:r w:rsidR="00054740">
        <w:rPr>
          <w:rFonts w:asciiTheme="minorHAnsi" w:hAnsiTheme="minorHAnsi" w:cstheme="minorHAnsi"/>
          <w:sz w:val="22"/>
          <w:szCs w:val="22"/>
        </w:rPr>
        <w:t>de différentes démarches en gestion des matières résiduelles. Les inspirations ont été recueillie</w:t>
      </w:r>
      <w:r w:rsidR="008A1629">
        <w:rPr>
          <w:rFonts w:asciiTheme="minorHAnsi" w:hAnsiTheme="minorHAnsi" w:cstheme="minorHAnsi"/>
          <w:sz w:val="22"/>
          <w:szCs w:val="22"/>
        </w:rPr>
        <w:t>s</w:t>
      </w:r>
      <w:r w:rsidR="00054740">
        <w:rPr>
          <w:rFonts w:asciiTheme="minorHAnsi" w:hAnsiTheme="minorHAnsi" w:cstheme="minorHAnsi"/>
          <w:sz w:val="22"/>
          <w:szCs w:val="22"/>
        </w:rPr>
        <w:t>, s</w:t>
      </w:r>
      <w:r w:rsidRPr="00A3027E">
        <w:rPr>
          <w:rFonts w:asciiTheme="minorHAnsi" w:hAnsiTheme="minorHAnsi" w:cstheme="minorHAnsi"/>
          <w:sz w:val="22"/>
          <w:szCs w:val="22"/>
        </w:rPr>
        <w:t>ous</w:t>
      </w:r>
      <w:r w:rsidRPr="00A3027E">
        <w:rPr>
          <w:rFonts w:asciiTheme="minorHAnsi" w:hAnsiTheme="minorHAnsi" w:cstheme="minorHAnsi"/>
          <w:iCs/>
          <w:sz w:val="22"/>
          <w:szCs w:val="22"/>
        </w:rPr>
        <w:t xml:space="preserve"> la forme d’une revue de littérature, cette recherche </w:t>
      </w:r>
      <w:r w:rsidR="005835FD" w:rsidRPr="00A3027E">
        <w:rPr>
          <w:rFonts w:asciiTheme="minorHAnsi" w:hAnsiTheme="minorHAnsi" w:cstheme="minorHAnsi"/>
          <w:iCs/>
          <w:sz w:val="22"/>
          <w:szCs w:val="22"/>
        </w:rPr>
        <w:t>est allée</w:t>
      </w:r>
      <w:r w:rsidRPr="00A3027E">
        <w:rPr>
          <w:rFonts w:asciiTheme="minorHAnsi" w:hAnsiTheme="minorHAnsi" w:cstheme="minorHAnsi"/>
          <w:iCs/>
          <w:sz w:val="22"/>
          <w:szCs w:val="22"/>
        </w:rPr>
        <w:t xml:space="preserve"> voir ce qui se fait dans des contextes similaires, autant au Québec qu’à l’international.</w:t>
      </w:r>
    </w:p>
    <w:p w14:paraId="63EDCBA1" w14:textId="77777777" w:rsidR="006216D3" w:rsidRDefault="006216D3" w:rsidP="00BE44C0"/>
    <w:bookmarkStart w:id="1" w:name="_Toc153129468"/>
    <w:p w14:paraId="7723AC8C" w14:textId="219A121C" w:rsidR="00375444" w:rsidRPr="00EC7D4F" w:rsidRDefault="00F94F2E" w:rsidP="00375444">
      <w:pPr>
        <w:pStyle w:val="Titre1"/>
        <w:rPr>
          <w:rFonts w:asciiTheme="minorHAnsi" w:hAnsiTheme="minorHAnsi"/>
        </w:rPr>
      </w:pPr>
      <w:r w:rsidRPr="000C1B7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1067AD" wp14:editId="0C6BD001">
                <wp:simplePos x="0" y="0"/>
                <wp:positionH relativeFrom="column">
                  <wp:posOffset>-36689</wp:posOffset>
                </wp:positionH>
                <wp:positionV relativeFrom="paragraph">
                  <wp:posOffset>218793</wp:posOffset>
                </wp:positionV>
                <wp:extent cx="5723466" cy="1783644"/>
                <wp:effectExtent l="0" t="0" r="4445" b="0"/>
                <wp:wrapNone/>
                <wp:docPr id="1090263181" name="Zone de texte 1090263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466" cy="178364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B3D8C" w14:textId="77777777" w:rsidR="00F94F2E" w:rsidRPr="00B03152" w:rsidRDefault="00F94F2E" w:rsidP="00F94F2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0315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PROBLÉMATIQUE ENVIRONNEMENTALE </w:t>
                            </w:r>
                          </w:p>
                          <w:p w14:paraId="1B15153A" w14:textId="77777777" w:rsidR="00F94F2E" w:rsidRPr="00F94F2E" w:rsidRDefault="00F94F2E" w:rsidP="00F94F2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35581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Production trop importante de déchets envoyés à l’enfouissement </w:t>
                            </w:r>
                          </w:p>
                          <w:p w14:paraId="519D526C" w14:textId="77777777" w:rsidR="00F94F2E" w:rsidRPr="00F94F2E" w:rsidRDefault="00F94F2E" w:rsidP="00F94F2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1035F3E" w14:textId="77777777" w:rsidR="00F94F2E" w:rsidRPr="00335581" w:rsidRDefault="00F94F2E" w:rsidP="00F94F2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35581">
                              <w:rPr>
                                <w:rFonts w:ascii="Calibri" w:hAnsi="Calibri" w:cs="Calibri"/>
                                <w:color w:val="FFFFFF" w:themeColor="background1"/>
                                <w:sz w:val="17"/>
                                <w:szCs w:val="17"/>
                              </w:rPr>
                              <w:t>IMPACTS À COURT TERME </w:t>
                            </w:r>
                          </w:p>
                          <w:p w14:paraId="2969C3FD" w14:textId="77777777" w:rsidR="00F94F2E" w:rsidRPr="00335581" w:rsidRDefault="00F94F2E" w:rsidP="00F94F2E">
                            <w:pPr>
                              <w:numPr>
                                <w:ilvl w:val="0"/>
                                <w:numId w:val="5"/>
                              </w:numPr>
                              <w:textAlignment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35581">
                              <w:rPr>
                                <w:rFonts w:ascii="Calibri" w:hAnsi="Calibri" w:cs="Calibri"/>
                                <w:color w:val="FFFFFF" w:themeColor="background1"/>
                                <w:sz w:val="17"/>
                                <w:szCs w:val="17"/>
                              </w:rPr>
                              <w:t>Augmentation de l'utilisation des terres destinées à l'enfouissement </w:t>
                            </w:r>
                          </w:p>
                          <w:p w14:paraId="59907B21" w14:textId="77777777" w:rsidR="00F94F2E" w:rsidRPr="00335581" w:rsidRDefault="00F94F2E" w:rsidP="00F94F2E">
                            <w:pPr>
                              <w:numPr>
                                <w:ilvl w:val="0"/>
                                <w:numId w:val="5"/>
                              </w:numPr>
                              <w:textAlignment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35581">
                              <w:rPr>
                                <w:rFonts w:ascii="Calibri" w:hAnsi="Calibri" w:cs="Calibri"/>
                                <w:color w:val="FFFFFF" w:themeColor="background1"/>
                                <w:sz w:val="17"/>
                                <w:szCs w:val="17"/>
                              </w:rPr>
                              <w:t>Contamination des terres et de l'eau potable liée aux fuites possibles de lixiviats </w:t>
                            </w:r>
                          </w:p>
                          <w:p w14:paraId="2796EEB5" w14:textId="77777777" w:rsidR="00F94F2E" w:rsidRPr="00F94F2E" w:rsidRDefault="00F94F2E" w:rsidP="00F94F2E">
                            <w:pPr>
                              <w:numPr>
                                <w:ilvl w:val="0"/>
                                <w:numId w:val="5"/>
                              </w:numPr>
                              <w:textAlignment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35581">
                              <w:rPr>
                                <w:rFonts w:ascii="Calibri" w:hAnsi="Calibri" w:cs="Calibri"/>
                                <w:color w:val="FFFFFF" w:themeColor="background1"/>
                                <w:sz w:val="17"/>
                                <w:szCs w:val="17"/>
                              </w:rPr>
                              <w:t>Émissions de gaz à effet de serre liés aux matières organiques enfouies</w:t>
                            </w:r>
                          </w:p>
                          <w:p w14:paraId="71B52207" w14:textId="77777777" w:rsidR="00F94F2E" w:rsidRPr="00335581" w:rsidRDefault="00F94F2E" w:rsidP="00F94F2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35581">
                              <w:rPr>
                                <w:rFonts w:ascii="Calibri" w:hAnsi="Calibri" w:cs="Calibri"/>
                                <w:color w:val="FFFFFF" w:themeColor="background1"/>
                                <w:sz w:val="17"/>
                                <w:szCs w:val="17"/>
                              </w:rPr>
                              <w:t>IMPACTS À LONG TERME </w:t>
                            </w:r>
                          </w:p>
                          <w:p w14:paraId="4CE75E5A" w14:textId="77777777" w:rsidR="00F94F2E" w:rsidRPr="00335581" w:rsidRDefault="00F94F2E" w:rsidP="00F94F2E">
                            <w:pPr>
                              <w:numPr>
                                <w:ilvl w:val="0"/>
                                <w:numId w:val="6"/>
                              </w:numPr>
                              <w:textAlignment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35581">
                              <w:rPr>
                                <w:rFonts w:ascii="Calibri" w:hAnsi="Calibri" w:cs="Calibri"/>
                                <w:color w:val="FFFFFF" w:themeColor="background1"/>
                                <w:sz w:val="17"/>
                                <w:szCs w:val="17"/>
                              </w:rPr>
                              <w:t>Amplification des changements climatiques </w:t>
                            </w:r>
                          </w:p>
                          <w:p w14:paraId="631B8D9E" w14:textId="77777777" w:rsidR="00F94F2E" w:rsidRPr="00335581" w:rsidRDefault="00F94F2E" w:rsidP="00F94F2E">
                            <w:pPr>
                              <w:numPr>
                                <w:ilvl w:val="0"/>
                                <w:numId w:val="6"/>
                              </w:numPr>
                              <w:textAlignment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35581">
                              <w:rPr>
                                <w:rFonts w:ascii="Calibri" w:hAnsi="Calibri" w:cs="Calibri"/>
                                <w:color w:val="FFFFFF" w:themeColor="background1"/>
                                <w:sz w:val="17"/>
                                <w:szCs w:val="17"/>
                              </w:rPr>
                              <w:t>Contamination des sols et des cours d'eau </w:t>
                            </w:r>
                          </w:p>
                          <w:p w14:paraId="3314C7F5" w14:textId="77777777" w:rsidR="00F94F2E" w:rsidRPr="00335581" w:rsidRDefault="00F94F2E" w:rsidP="00F94F2E">
                            <w:pPr>
                              <w:numPr>
                                <w:ilvl w:val="0"/>
                                <w:numId w:val="6"/>
                              </w:numPr>
                              <w:textAlignment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35581">
                              <w:rPr>
                                <w:rFonts w:ascii="Calibri" w:hAnsi="Calibri" w:cs="Calibri"/>
                                <w:color w:val="FFFFFF" w:themeColor="background1"/>
                                <w:sz w:val="17"/>
                                <w:szCs w:val="17"/>
                              </w:rPr>
                              <w:t>Épuisement des matières premières </w:t>
                            </w:r>
                          </w:p>
                          <w:p w14:paraId="16D08000" w14:textId="7FACE9EC" w:rsidR="00F94F2E" w:rsidRPr="00F94F2E" w:rsidRDefault="00F94F2E" w:rsidP="00F94F2E">
                            <w:pPr>
                              <w:textAlignment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35581">
                              <w:rPr>
                                <w:rFonts w:ascii="Calibri" w:hAnsi="Calibri" w:cs="Calibri"/>
                                <w:color w:val="FFFFFF" w:themeColor="background1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14:paraId="2C0FB0EE" w14:textId="77777777" w:rsidR="00F94F2E" w:rsidRPr="00335581" w:rsidRDefault="00F94F2E" w:rsidP="00F94F2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8C270D7" w14:textId="77777777" w:rsidR="00F94F2E" w:rsidRPr="00F94F2E" w:rsidRDefault="00F94F2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067AD" id="Zone de texte 1090263181" o:spid="_x0000_s1027" type="#_x0000_t202" style="position:absolute;left:0;text-align:left;margin-left:-2.9pt;margin-top:17.25pt;width:450.65pt;height:140.4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" fillcolor="#ed7d31 [3205]" stroked="f" strokeweight=".5pt">
                <v:textbox>
                  <w:txbxContent>
                    <w:p w14:paraId="671B3D8C" w14:textId="77777777" w:rsidR="00F94F2E" w:rsidRPr="00B03152" w:rsidRDefault="00F94F2E" w:rsidP="00F94F2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03152">
                        <w:rPr>
                          <w:color w:val="FFFFFF" w:themeColor="background1"/>
                          <w:sz w:val="22"/>
                          <w:szCs w:val="22"/>
                        </w:rPr>
                        <w:t>PROBLÉMATIQUE ENVIRONNEMENTALE </w:t>
                      </w:r>
                    </w:p>
                    <w:p w14:paraId="1B15153A" w14:textId="77777777" w:rsidR="00F94F2E" w:rsidRPr="00F94F2E" w:rsidRDefault="00F94F2E" w:rsidP="00F94F2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335581">
                        <w:rPr>
                          <w:color w:val="FFFFFF" w:themeColor="background1"/>
                          <w:sz w:val="22"/>
                          <w:szCs w:val="22"/>
                        </w:rPr>
                        <w:t>Production trop importante de déchets envoyés à l’enfouissement </w:t>
                      </w:r>
                    </w:p>
                    <w:p w14:paraId="519D526C" w14:textId="77777777" w:rsidR="00F94F2E" w:rsidRPr="00F94F2E" w:rsidRDefault="00F94F2E" w:rsidP="00F94F2E">
                      <w:pPr>
                        <w:rPr>
                          <w:color w:val="FFFFFF" w:themeColor="background1"/>
                        </w:rPr>
                      </w:pPr>
                    </w:p>
                    <w:p w14:paraId="71035F3E" w14:textId="77777777" w:rsidR="00F94F2E" w:rsidRPr="00335581" w:rsidRDefault="00F94F2E" w:rsidP="00F94F2E">
                      <w:pPr>
                        <w:rPr>
                          <w:rFonts w:ascii="Calibri" w:hAnsi="Calibri" w:cs="Calibri"/>
                          <w:color w:val="FFFFFF" w:themeColor="background1"/>
                          <w:sz w:val="17"/>
                          <w:szCs w:val="17"/>
                        </w:rPr>
                      </w:pPr>
                      <w:r w:rsidRPr="00335581">
                        <w:rPr>
                          <w:rFonts w:ascii="Calibri" w:hAnsi="Calibri" w:cs="Calibri"/>
                          <w:color w:val="FFFFFF" w:themeColor="background1"/>
                          <w:sz w:val="17"/>
                          <w:szCs w:val="17"/>
                        </w:rPr>
                        <w:t>IMPACTS À COURT TERME </w:t>
                      </w:r>
                    </w:p>
                    <w:p w14:paraId="2969C3FD" w14:textId="77777777" w:rsidR="00F94F2E" w:rsidRPr="00335581" w:rsidRDefault="00F94F2E" w:rsidP="00F94F2E">
                      <w:pPr>
                        <w:numPr>
                          <w:ilvl w:val="0"/>
                          <w:numId w:val="5"/>
                        </w:numPr>
                        <w:textAlignment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35581">
                        <w:rPr>
                          <w:rFonts w:ascii="Calibri" w:hAnsi="Calibri" w:cs="Calibri"/>
                          <w:color w:val="FFFFFF" w:themeColor="background1"/>
                          <w:sz w:val="17"/>
                          <w:szCs w:val="17"/>
                        </w:rPr>
                        <w:t>Augmentation de l'utilisation des terres destinées à l'enfouissement </w:t>
                      </w:r>
                    </w:p>
                    <w:p w14:paraId="59907B21" w14:textId="77777777" w:rsidR="00F94F2E" w:rsidRPr="00335581" w:rsidRDefault="00F94F2E" w:rsidP="00F94F2E">
                      <w:pPr>
                        <w:numPr>
                          <w:ilvl w:val="0"/>
                          <w:numId w:val="5"/>
                        </w:numPr>
                        <w:textAlignment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35581">
                        <w:rPr>
                          <w:rFonts w:ascii="Calibri" w:hAnsi="Calibri" w:cs="Calibri"/>
                          <w:color w:val="FFFFFF" w:themeColor="background1"/>
                          <w:sz w:val="17"/>
                          <w:szCs w:val="17"/>
                        </w:rPr>
                        <w:t>Contamination des terres et de l'eau potable liée aux fuites possibles de lixiviats </w:t>
                      </w:r>
                    </w:p>
                    <w:p w14:paraId="2796EEB5" w14:textId="77777777" w:rsidR="00F94F2E" w:rsidRPr="00F94F2E" w:rsidRDefault="00F94F2E" w:rsidP="00F94F2E">
                      <w:pPr>
                        <w:numPr>
                          <w:ilvl w:val="0"/>
                          <w:numId w:val="5"/>
                        </w:numPr>
                        <w:textAlignment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35581">
                        <w:rPr>
                          <w:rFonts w:ascii="Calibri" w:hAnsi="Calibri" w:cs="Calibri"/>
                          <w:color w:val="FFFFFF" w:themeColor="background1"/>
                          <w:sz w:val="17"/>
                          <w:szCs w:val="17"/>
                        </w:rPr>
                        <w:t>Émissions de gaz à effet de serre liés aux matières organiques enfouies</w:t>
                      </w:r>
                    </w:p>
                    <w:p w14:paraId="71B52207" w14:textId="77777777" w:rsidR="00F94F2E" w:rsidRPr="00335581" w:rsidRDefault="00F94F2E" w:rsidP="00F94F2E">
                      <w:pPr>
                        <w:rPr>
                          <w:rFonts w:ascii="Calibri" w:hAnsi="Calibri" w:cs="Calibri"/>
                          <w:color w:val="FFFFFF" w:themeColor="background1"/>
                          <w:sz w:val="17"/>
                          <w:szCs w:val="17"/>
                        </w:rPr>
                      </w:pPr>
                      <w:r w:rsidRPr="00335581">
                        <w:rPr>
                          <w:rFonts w:ascii="Calibri" w:hAnsi="Calibri" w:cs="Calibri"/>
                          <w:color w:val="FFFFFF" w:themeColor="background1"/>
                          <w:sz w:val="17"/>
                          <w:szCs w:val="17"/>
                        </w:rPr>
                        <w:t>IMPACTS À LONG TERME </w:t>
                      </w:r>
                    </w:p>
                    <w:p w14:paraId="4CE75E5A" w14:textId="77777777" w:rsidR="00F94F2E" w:rsidRPr="00335581" w:rsidRDefault="00F94F2E" w:rsidP="00F94F2E">
                      <w:pPr>
                        <w:numPr>
                          <w:ilvl w:val="0"/>
                          <w:numId w:val="6"/>
                        </w:numPr>
                        <w:textAlignment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35581">
                        <w:rPr>
                          <w:rFonts w:ascii="Calibri" w:hAnsi="Calibri" w:cs="Calibri"/>
                          <w:color w:val="FFFFFF" w:themeColor="background1"/>
                          <w:sz w:val="17"/>
                          <w:szCs w:val="17"/>
                        </w:rPr>
                        <w:t>Amplification des changements climatiques </w:t>
                      </w:r>
                    </w:p>
                    <w:p w14:paraId="631B8D9E" w14:textId="77777777" w:rsidR="00F94F2E" w:rsidRPr="00335581" w:rsidRDefault="00F94F2E" w:rsidP="00F94F2E">
                      <w:pPr>
                        <w:numPr>
                          <w:ilvl w:val="0"/>
                          <w:numId w:val="6"/>
                        </w:numPr>
                        <w:textAlignment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35581">
                        <w:rPr>
                          <w:rFonts w:ascii="Calibri" w:hAnsi="Calibri" w:cs="Calibri"/>
                          <w:color w:val="FFFFFF" w:themeColor="background1"/>
                          <w:sz w:val="17"/>
                          <w:szCs w:val="17"/>
                        </w:rPr>
                        <w:t>Contamination des sols et des cours d'eau </w:t>
                      </w:r>
                    </w:p>
                    <w:p w14:paraId="3314C7F5" w14:textId="77777777" w:rsidR="00F94F2E" w:rsidRPr="00335581" w:rsidRDefault="00F94F2E" w:rsidP="00F94F2E">
                      <w:pPr>
                        <w:numPr>
                          <w:ilvl w:val="0"/>
                          <w:numId w:val="6"/>
                        </w:numPr>
                        <w:textAlignment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35581">
                        <w:rPr>
                          <w:rFonts w:ascii="Calibri" w:hAnsi="Calibri" w:cs="Calibri"/>
                          <w:color w:val="FFFFFF" w:themeColor="background1"/>
                          <w:sz w:val="17"/>
                          <w:szCs w:val="17"/>
                        </w:rPr>
                        <w:t>Épuisement des matières premières </w:t>
                      </w:r>
                    </w:p>
                    <w:p w14:paraId="16D08000" w14:textId="7FACE9EC" w:rsidR="00F94F2E" w:rsidRPr="00F94F2E" w:rsidRDefault="00F94F2E" w:rsidP="00F94F2E">
                      <w:pPr>
                        <w:textAlignment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35581">
                        <w:rPr>
                          <w:rFonts w:ascii="Calibri" w:hAnsi="Calibri" w:cs="Calibri"/>
                          <w:color w:val="FFFFFF" w:themeColor="background1"/>
                          <w:sz w:val="17"/>
                          <w:szCs w:val="17"/>
                        </w:rPr>
                        <w:t> </w:t>
                      </w:r>
                    </w:p>
                    <w:p w14:paraId="2C0FB0EE" w14:textId="77777777" w:rsidR="00F94F2E" w:rsidRPr="00335581" w:rsidRDefault="00F94F2E" w:rsidP="00F94F2E">
                      <w:pPr>
                        <w:rPr>
                          <w:color w:val="FFFFFF" w:themeColor="background1"/>
                        </w:rPr>
                      </w:pPr>
                    </w:p>
                    <w:p w14:paraId="68C270D7" w14:textId="77777777" w:rsidR="00F94F2E" w:rsidRPr="00F94F2E" w:rsidRDefault="00F94F2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D4F">
        <w:rPr>
          <w:rFonts w:asciiTheme="minorHAnsi" w:hAnsiTheme="minorHAnsi"/>
        </w:rPr>
        <w:t>1.</w:t>
      </w:r>
      <w:r w:rsidR="0052298E">
        <w:rPr>
          <w:rFonts w:asciiTheme="minorHAnsi" w:hAnsiTheme="minorHAnsi"/>
        </w:rPr>
        <w:t xml:space="preserve"> </w:t>
      </w:r>
      <w:r w:rsidR="00375444" w:rsidRPr="00EC7D4F">
        <w:rPr>
          <w:rFonts w:asciiTheme="minorHAnsi" w:hAnsiTheme="minorHAnsi"/>
        </w:rPr>
        <w:t>Axe 1 – LA GESTION DES MATIÈRES RÉSIDUELLES</w:t>
      </w:r>
      <w:bookmarkEnd w:id="1"/>
    </w:p>
    <w:p w14:paraId="66749019" w14:textId="5A0043B0" w:rsidR="0078386D" w:rsidRPr="000C1B70" w:rsidRDefault="0078386D" w:rsidP="003545C0">
      <w:pPr>
        <w:rPr>
          <w:rFonts w:asciiTheme="minorHAnsi" w:hAnsiTheme="minorHAnsi" w:cstheme="minorHAnsi"/>
        </w:rPr>
      </w:pPr>
    </w:p>
    <w:p w14:paraId="1A1A3679" w14:textId="29BF5F2F" w:rsidR="00335581" w:rsidRPr="000C1B70" w:rsidRDefault="00335581" w:rsidP="003545C0">
      <w:pPr>
        <w:rPr>
          <w:rFonts w:asciiTheme="minorHAnsi" w:hAnsiTheme="minorHAnsi" w:cstheme="minorHAnsi"/>
        </w:rPr>
      </w:pPr>
    </w:p>
    <w:p w14:paraId="3FE42082" w14:textId="77777777" w:rsidR="00F94F2E" w:rsidRPr="000C1B70" w:rsidRDefault="00F94F2E" w:rsidP="003545C0">
      <w:pPr>
        <w:rPr>
          <w:rFonts w:asciiTheme="minorHAnsi" w:hAnsiTheme="minorHAnsi" w:cstheme="minorHAnsi"/>
        </w:rPr>
      </w:pPr>
    </w:p>
    <w:p w14:paraId="104C37C8" w14:textId="77777777" w:rsidR="00F94F2E" w:rsidRPr="000C1B70" w:rsidRDefault="00F94F2E" w:rsidP="003545C0">
      <w:pPr>
        <w:rPr>
          <w:rFonts w:asciiTheme="minorHAnsi" w:hAnsiTheme="minorHAnsi" w:cstheme="minorHAnsi"/>
        </w:rPr>
      </w:pPr>
    </w:p>
    <w:p w14:paraId="0C774944" w14:textId="1F257614" w:rsidR="00335581" w:rsidRPr="000C1B70" w:rsidRDefault="00335581" w:rsidP="00335581">
      <w:pPr>
        <w:textAlignment w:val="center"/>
        <w:rPr>
          <w:rFonts w:asciiTheme="minorHAnsi" w:hAnsiTheme="minorHAnsi" w:cstheme="minorHAnsi"/>
          <w:color w:val="979797"/>
          <w:sz w:val="17"/>
          <w:szCs w:val="17"/>
        </w:rPr>
      </w:pPr>
    </w:p>
    <w:p w14:paraId="2AACF12B" w14:textId="77777777" w:rsidR="00335581" w:rsidRPr="000C1B70" w:rsidRDefault="00335581" w:rsidP="00335581">
      <w:pPr>
        <w:textAlignment w:val="center"/>
        <w:rPr>
          <w:rFonts w:asciiTheme="minorHAnsi" w:hAnsiTheme="minorHAnsi" w:cstheme="minorHAnsi"/>
          <w:color w:val="979797"/>
          <w:sz w:val="22"/>
          <w:szCs w:val="22"/>
        </w:rPr>
      </w:pPr>
    </w:p>
    <w:p w14:paraId="2EE212A6" w14:textId="77777777" w:rsidR="00335581" w:rsidRPr="000C1B70" w:rsidRDefault="00335581" w:rsidP="003545C0">
      <w:pPr>
        <w:rPr>
          <w:rFonts w:asciiTheme="minorHAnsi" w:hAnsiTheme="minorHAnsi" w:cstheme="minorHAnsi"/>
        </w:rPr>
      </w:pPr>
    </w:p>
    <w:p w14:paraId="637A2326" w14:textId="77777777" w:rsidR="00F94F2E" w:rsidRPr="000C1B70" w:rsidRDefault="00F94F2E" w:rsidP="00F94F2E">
      <w:pPr>
        <w:rPr>
          <w:rFonts w:asciiTheme="minorHAnsi" w:hAnsiTheme="minorHAnsi" w:cstheme="minorHAnsi"/>
        </w:rPr>
      </w:pPr>
    </w:p>
    <w:p w14:paraId="16827722" w14:textId="77777777" w:rsidR="00F94F2E" w:rsidRPr="000C1B70" w:rsidRDefault="00F94F2E" w:rsidP="00F94F2E">
      <w:pPr>
        <w:rPr>
          <w:rFonts w:asciiTheme="minorHAnsi" w:hAnsiTheme="minorHAnsi" w:cstheme="minorHAnsi"/>
        </w:rPr>
      </w:pPr>
    </w:p>
    <w:p w14:paraId="5BD08788" w14:textId="77777777" w:rsidR="00F94F2E" w:rsidRPr="000C1B70" w:rsidRDefault="00F94F2E" w:rsidP="00F94F2E">
      <w:pPr>
        <w:rPr>
          <w:rFonts w:asciiTheme="minorHAnsi" w:hAnsiTheme="minorHAnsi" w:cstheme="minorHAnsi"/>
        </w:rPr>
      </w:pPr>
    </w:p>
    <w:p w14:paraId="477FB105" w14:textId="7D8B24C2" w:rsidR="000B512F" w:rsidRPr="000C1B70" w:rsidRDefault="00EC7D4F" w:rsidP="00375444">
      <w:pPr>
        <w:pStyle w:val="Titre1"/>
        <w:rPr>
          <w:rFonts w:asciiTheme="minorHAnsi" w:hAnsiTheme="minorHAnsi"/>
        </w:rPr>
      </w:pPr>
      <w:bookmarkStart w:id="2" w:name="_Toc153129469"/>
      <w:r w:rsidRPr="00EC7D4F">
        <w:rPr>
          <w:rFonts w:asciiTheme="minorHAnsi" w:hAnsiTheme="minorHAnsi"/>
        </w:rPr>
        <w:t>2.</w:t>
      </w:r>
      <w:r w:rsidR="0052298E">
        <w:rPr>
          <w:rFonts w:asciiTheme="minorHAnsi" w:hAnsiTheme="minorHAnsi"/>
        </w:rPr>
        <w:t xml:space="preserve"> </w:t>
      </w:r>
      <w:r w:rsidR="000B512F" w:rsidRPr="000C1B70">
        <w:rPr>
          <w:rFonts w:asciiTheme="minorHAnsi" w:hAnsiTheme="minorHAnsi"/>
        </w:rPr>
        <w:t>Objectifs 2020-202</w:t>
      </w:r>
      <w:r w:rsidR="00BB7017" w:rsidRPr="000C1B70">
        <w:rPr>
          <w:rFonts w:asciiTheme="minorHAnsi" w:hAnsiTheme="minorHAnsi"/>
        </w:rPr>
        <w:t>5</w:t>
      </w:r>
      <w:bookmarkEnd w:id="2"/>
    </w:p>
    <w:p w14:paraId="03F411F3" w14:textId="11442F9F" w:rsidR="0072497C" w:rsidRPr="000C1B70" w:rsidRDefault="00EC7D4F" w:rsidP="0016307F">
      <w:pPr>
        <w:pStyle w:val="Titre2"/>
        <w:numPr>
          <w:ilvl w:val="0"/>
          <w:numId w:val="0"/>
        </w:numPr>
        <w:rPr>
          <w:rFonts w:asciiTheme="minorHAnsi" w:hAnsiTheme="minorHAnsi" w:cstheme="minorHAnsi"/>
        </w:rPr>
      </w:pPr>
      <w:bookmarkStart w:id="3" w:name="_Toc153129470"/>
      <w:r>
        <w:rPr>
          <w:rFonts w:asciiTheme="minorHAnsi" w:hAnsiTheme="minorHAnsi" w:cstheme="minorHAnsi"/>
        </w:rPr>
        <w:t xml:space="preserve">2.1 </w:t>
      </w:r>
      <w:r w:rsidR="0072497C" w:rsidRPr="000C1B70">
        <w:rPr>
          <w:rFonts w:asciiTheme="minorHAnsi" w:hAnsiTheme="minorHAnsi" w:cstheme="minorHAnsi"/>
        </w:rPr>
        <w:t>Objectif 1.1 : Maintenir les services actuels</w:t>
      </w:r>
      <w:bookmarkEnd w:id="3"/>
    </w:p>
    <w:p w14:paraId="42DD05F7" w14:textId="49CF2E24" w:rsidR="003732EE" w:rsidRPr="00EC7D4F" w:rsidRDefault="003732EE" w:rsidP="003732EE">
      <w:pPr>
        <w:rPr>
          <w:rFonts w:asciiTheme="minorHAnsi" w:hAnsiTheme="minorHAnsi" w:cstheme="minorHAnsi"/>
          <w:sz w:val="22"/>
          <w:szCs w:val="22"/>
        </w:rPr>
      </w:pPr>
      <w:r w:rsidRPr="00EC7D4F">
        <w:rPr>
          <w:rFonts w:asciiTheme="minorHAnsi" w:hAnsiTheme="minorHAnsi" w:cstheme="minorHAnsi"/>
          <w:sz w:val="22"/>
          <w:szCs w:val="22"/>
        </w:rPr>
        <w:t>Cibles</w:t>
      </w:r>
    </w:p>
    <w:p w14:paraId="30BF1504" w14:textId="10B06F18" w:rsidR="003732EE" w:rsidRPr="000C1B70" w:rsidRDefault="003732EE" w:rsidP="003732EE">
      <w:pPr>
        <w:ind w:left="426"/>
        <w:rPr>
          <w:rFonts w:asciiTheme="minorHAnsi" w:hAnsiTheme="minorHAnsi" w:cstheme="minorHAnsi"/>
          <w:sz w:val="22"/>
          <w:szCs w:val="22"/>
        </w:rPr>
      </w:pPr>
      <w:r w:rsidRPr="003545C0">
        <w:rPr>
          <w:rFonts w:ascii="Segoe UI Symbol" w:hAnsi="Segoe UI Symbol" w:cs="Segoe UI Symbol"/>
          <w:sz w:val="22"/>
          <w:szCs w:val="22"/>
        </w:rPr>
        <w:t>✓</w:t>
      </w:r>
      <w:r w:rsidRPr="000C1B70">
        <w:rPr>
          <w:rFonts w:asciiTheme="minorHAnsi" w:hAnsiTheme="minorHAnsi" w:cstheme="minorHAnsi"/>
          <w:sz w:val="22"/>
          <w:szCs w:val="22"/>
        </w:rPr>
        <w:t xml:space="preserve"> Maintenir 100 % des services actuels offerts à la population</w:t>
      </w:r>
      <w:r w:rsidR="0053018B">
        <w:rPr>
          <w:rFonts w:asciiTheme="minorHAnsi" w:hAnsiTheme="minorHAnsi" w:cstheme="minorHAnsi"/>
          <w:sz w:val="22"/>
          <w:szCs w:val="22"/>
        </w:rPr>
        <w:t>.</w:t>
      </w:r>
    </w:p>
    <w:p w14:paraId="55C272E2" w14:textId="77777777" w:rsidR="00335581" w:rsidRPr="000C1B70" w:rsidRDefault="00335581" w:rsidP="0033558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2920"/>
        <w:gridCol w:w="1300"/>
        <w:gridCol w:w="1320"/>
        <w:gridCol w:w="2454"/>
      </w:tblGrid>
      <w:tr w:rsidR="00B50CFA" w:rsidRPr="00335581" w14:paraId="0D70E2F5" w14:textId="3E642BCD" w:rsidTr="0053018B">
        <w:trPr>
          <w:trHeight w:val="32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DA545F6" w14:textId="77777777" w:rsidR="00652EB6" w:rsidRPr="000C1B70" w:rsidRDefault="00652EB6" w:rsidP="002B2082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Actions prioritaires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879AECE" w14:textId="77777777" w:rsidR="00652EB6" w:rsidRPr="000C1B70" w:rsidRDefault="00652EB6" w:rsidP="00335581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Détail de l'action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F33F6C5" w14:textId="77777777" w:rsidR="00652EB6" w:rsidRPr="000C1B70" w:rsidRDefault="00652EB6" w:rsidP="00335581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Statut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78EA68D" w14:textId="77777777" w:rsidR="00652EB6" w:rsidRPr="000C1B70" w:rsidRDefault="00652EB6" w:rsidP="00335581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Avancement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69857E6" w14:textId="0E61AA56" w:rsidR="00652EB6" w:rsidRPr="000C1B70" w:rsidRDefault="00652EB6" w:rsidP="00335581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Analyse de l’avancement </w:t>
            </w:r>
            <w:r w:rsidR="002F45E8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à l’</w:t>
            </w:r>
            <w:r w:rsidRPr="000C1B7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interne</w:t>
            </w:r>
          </w:p>
        </w:tc>
      </w:tr>
      <w:tr w:rsidR="00B50CFA" w:rsidRPr="00335581" w14:paraId="742E9AA5" w14:textId="1B383586" w:rsidTr="0053018B">
        <w:trPr>
          <w:trHeight w:val="2175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80A9" w14:textId="77777777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1.1.1 Offrir la collecte à trois voies des matières résiduelles pour les citoyens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9AF3" w14:textId="77777777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• S’assurer de maintenir et d’offrir un service de qualité 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• Travailler en partenariat avec les centres de valorisation, de récupération et d’élimination des matières résiduelles afin d’optimiser leurs saines gestions 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• Gérer la distribution et les bris de bacs 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• Offrir une ligne d’aide téléphonique aux citoyens (Service GO)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4806" w14:textId="72B72589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EFA8" w14:textId="3E8CEEF0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0C4B" w14:textId="4649BC01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B50CFA" w:rsidRPr="00335581" w14:paraId="3E1F9139" w14:textId="41859929" w:rsidTr="0053018B">
        <w:trPr>
          <w:trHeight w:val="1678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A075" w14:textId="77777777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1.1.2 Gérer l'écocentre pour les ICI et les citoyens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6D5E" w14:textId="77777777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Trouver des débouchés pour les matières récupérées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Gestion du personnel et du site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Distribuer du compost aux citoyens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• Travailler en constante amélioration afin de détourner davantage de matières vers les lieux d’enfouissements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5FDB" w14:textId="6D0851A0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0A95" w14:textId="73305065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CE8C" w14:textId="7727E650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50CFA" w:rsidRPr="00335581" w14:paraId="530ECF15" w14:textId="30903BEA" w:rsidTr="0053018B">
        <w:trPr>
          <w:trHeight w:val="256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12AB" w14:textId="77777777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1.1.3 Superviser la tenue des événements écoresponsables sur le territoire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1797" w14:textId="77777777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• Offrir des lignes directrices aux organisateurs d’évènements afin d’assurer la tenue d’événements écoresponsables 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• Gestion des bacs mis à la disposition des organisateurs 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• Assurer l’application de la Politique d’événements écoresponsables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E427" w14:textId="7944AF65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A660" w14:textId="1CB0F9AB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949A" w14:textId="4C66D0EA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50CFA" w:rsidRPr="00335581" w14:paraId="5639578F" w14:textId="0D695C53" w:rsidTr="0053018B">
        <w:trPr>
          <w:trHeight w:val="16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2B46" w14:textId="77777777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1.1.4 Offrir une collecte municipale à trois voies pour les matières résiduelles aux petits générateurs provenant des ICI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03AE" w14:textId="77777777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Gérer la distribution et les bris de bacs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Offrir une ligne d’aide téléphonique aux ICI (Service GO)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0FBD" w14:textId="26554069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A437" w14:textId="29290944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DB06" w14:textId="72510490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50CFA" w:rsidRPr="00335581" w14:paraId="057BEDBC" w14:textId="7AC2246F" w:rsidTr="0053018B">
        <w:trPr>
          <w:trHeight w:val="1483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F5BE" w14:textId="77777777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1.1.5 Effectuer un bilan de la gestion des matières résiduelles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7057" w14:textId="77777777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Travailler en partenariat avec la MRC de Memphrémagog dans l’élaboration de son plan de gestion des matières résiduelles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Compléter annuellement la déclaration auprès de RECYC-QUÉBEC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65E4" w14:textId="50C30391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9CB7" w14:textId="646CADC3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095C" w14:textId="11187519" w:rsidR="00652EB6" w:rsidRPr="000C1B70" w:rsidRDefault="00652EB6" w:rsidP="00F1391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50CFA" w:rsidRPr="00335581" w14:paraId="0FF59279" w14:textId="018F8DD7" w:rsidTr="0053018B">
        <w:trPr>
          <w:trHeight w:val="2099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FA91" w14:textId="77777777" w:rsidR="00652EB6" w:rsidRPr="000C1B70" w:rsidRDefault="00652EB6" w:rsidP="003355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1.1.6 Offrir un programme de vidange de fosses septiques aux citoyens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9280" w14:textId="77777777" w:rsidR="00652EB6" w:rsidRPr="000C1B70" w:rsidRDefault="00652EB6" w:rsidP="003355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Inspecter les installations pour s’assurer de leur conformité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Adopter un règlement de surveillance des installations septiques et offrir un programme de subvention pour aider les citoyens à conserver des installations conformes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Offrir une ligne d’information aux citoyens (Service GO)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FBDC" w14:textId="2C4FEBDE" w:rsidR="00652EB6" w:rsidRPr="000C1B70" w:rsidRDefault="00652EB6" w:rsidP="003355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0C13" w14:textId="1F6978E7" w:rsidR="00652EB6" w:rsidRPr="000C1B70" w:rsidRDefault="00652EB6" w:rsidP="0033558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16FC" w14:textId="6BCC1371" w:rsidR="00652EB6" w:rsidRPr="000C1B70" w:rsidRDefault="00652EB6" w:rsidP="002F45E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7D19572D" w14:textId="77777777" w:rsidR="003732EE" w:rsidRPr="000C1B70" w:rsidRDefault="003732EE" w:rsidP="003732EE">
      <w:pPr>
        <w:rPr>
          <w:rFonts w:asciiTheme="minorHAnsi" w:hAnsiTheme="minorHAnsi" w:cstheme="minorHAnsi"/>
        </w:rPr>
      </w:pPr>
    </w:p>
    <w:p w14:paraId="7B590092" w14:textId="77777777" w:rsidR="00160247" w:rsidRDefault="0016024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</w:pPr>
      <w:r>
        <w:rPr>
          <w:rFonts w:asciiTheme="minorHAnsi" w:hAnsiTheme="minorHAnsi" w:cstheme="minorHAnsi"/>
        </w:rPr>
        <w:br w:type="page"/>
      </w:r>
    </w:p>
    <w:p w14:paraId="21369C06" w14:textId="56116ED1" w:rsidR="0072497C" w:rsidRPr="000C1B70" w:rsidRDefault="00EC7D4F" w:rsidP="0016307F">
      <w:pPr>
        <w:pStyle w:val="Titre2"/>
        <w:numPr>
          <w:ilvl w:val="0"/>
          <w:numId w:val="0"/>
        </w:numPr>
        <w:rPr>
          <w:rFonts w:asciiTheme="minorHAnsi" w:hAnsiTheme="minorHAnsi" w:cstheme="minorHAnsi"/>
        </w:rPr>
      </w:pPr>
      <w:bookmarkStart w:id="4" w:name="_Toc153129471"/>
      <w:r>
        <w:rPr>
          <w:rFonts w:asciiTheme="minorHAnsi" w:hAnsiTheme="minorHAnsi" w:cstheme="minorHAnsi"/>
        </w:rPr>
        <w:lastRenderedPageBreak/>
        <w:t xml:space="preserve">2.2 </w:t>
      </w:r>
      <w:r w:rsidR="0072497C" w:rsidRPr="000C1B70">
        <w:rPr>
          <w:rFonts w:asciiTheme="minorHAnsi" w:hAnsiTheme="minorHAnsi" w:cstheme="minorHAnsi"/>
        </w:rPr>
        <w:t>Objectif 1.2 : Réaliser une campagne de sensibilisation et promouvoir l’action citoyenne</w:t>
      </w:r>
      <w:bookmarkEnd w:id="4"/>
      <w:r w:rsidR="0072497C" w:rsidRPr="000C1B70">
        <w:rPr>
          <w:rFonts w:asciiTheme="minorHAnsi" w:hAnsiTheme="minorHAnsi" w:cstheme="minorHAnsi"/>
        </w:rPr>
        <w:t> </w:t>
      </w:r>
    </w:p>
    <w:p w14:paraId="63BC0531" w14:textId="49E9E10F" w:rsidR="003732EE" w:rsidRPr="000C1B70" w:rsidRDefault="003732EE" w:rsidP="003732EE">
      <w:pPr>
        <w:rPr>
          <w:rFonts w:asciiTheme="minorHAnsi" w:hAnsiTheme="minorHAnsi" w:cstheme="minorHAnsi"/>
        </w:rPr>
      </w:pPr>
      <w:r w:rsidRPr="00EC7D4F">
        <w:rPr>
          <w:rFonts w:asciiTheme="minorHAnsi" w:hAnsiTheme="minorHAnsi" w:cstheme="minorHAnsi"/>
          <w:sz w:val="22"/>
          <w:szCs w:val="22"/>
        </w:rPr>
        <w:t>Cibles</w:t>
      </w:r>
    </w:p>
    <w:p w14:paraId="6437F4BD" w14:textId="3702DF78" w:rsidR="003732EE" w:rsidRPr="000C1B70" w:rsidRDefault="003732EE" w:rsidP="0053018B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545C0">
        <w:rPr>
          <w:rFonts w:ascii="Segoe UI Symbol" w:hAnsi="Segoe UI Symbol" w:cs="Segoe UI Symbol"/>
          <w:sz w:val="22"/>
          <w:szCs w:val="22"/>
        </w:rPr>
        <w:t>✓</w:t>
      </w:r>
      <w:r w:rsidRPr="000C1B70">
        <w:rPr>
          <w:rFonts w:asciiTheme="minorHAnsi" w:hAnsiTheme="minorHAnsi" w:cstheme="minorHAnsi"/>
          <w:sz w:val="22"/>
          <w:szCs w:val="22"/>
        </w:rPr>
        <w:t xml:space="preserve"> Rejoindre l’ensemble des citoyens</w:t>
      </w:r>
      <w:r w:rsidR="0053018B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10F09580" w14:textId="0443BDC3" w:rsidR="003732EE" w:rsidRPr="000C1B70" w:rsidRDefault="003732EE" w:rsidP="0053018B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545C0">
        <w:rPr>
          <w:rFonts w:ascii="Segoe UI Symbol" w:hAnsi="Segoe UI Symbol" w:cs="Segoe UI Symbol"/>
          <w:sz w:val="22"/>
          <w:szCs w:val="22"/>
        </w:rPr>
        <w:t>✓</w:t>
      </w:r>
      <w:r w:rsidRPr="000C1B70">
        <w:rPr>
          <w:rFonts w:asciiTheme="minorHAnsi" w:hAnsiTheme="minorHAnsi" w:cstheme="minorHAnsi"/>
          <w:sz w:val="22"/>
          <w:szCs w:val="22"/>
        </w:rPr>
        <w:t xml:space="preserve"> Rejoindre l’ensemble des ICI</w:t>
      </w:r>
      <w:r w:rsidR="0053018B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4D78FDD2" w14:textId="35D39A09" w:rsidR="003732EE" w:rsidRPr="000C1B70" w:rsidRDefault="003732EE" w:rsidP="0053018B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545C0">
        <w:rPr>
          <w:rFonts w:ascii="Segoe UI Symbol" w:hAnsi="Segoe UI Symbol" w:cs="Segoe UI Symbol"/>
          <w:sz w:val="22"/>
          <w:szCs w:val="22"/>
        </w:rPr>
        <w:t>✓</w:t>
      </w:r>
      <w:r w:rsidRPr="000C1B70">
        <w:rPr>
          <w:rFonts w:asciiTheme="minorHAnsi" w:hAnsiTheme="minorHAnsi" w:cstheme="minorHAnsi"/>
          <w:sz w:val="22"/>
          <w:szCs w:val="22"/>
        </w:rPr>
        <w:t xml:space="preserve"> Rejoindre l’ensemble des écoles du territoire</w:t>
      </w:r>
      <w:r w:rsidR="0053018B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68321660" w14:textId="11C92DF4" w:rsidR="003732EE" w:rsidRPr="000C1B70" w:rsidRDefault="003732EE" w:rsidP="0053018B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545C0">
        <w:rPr>
          <w:rFonts w:ascii="Segoe UI Symbol" w:hAnsi="Segoe UI Symbol" w:cs="Segoe UI Symbol"/>
          <w:sz w:val="22"/>
          <w:szCs w:val="22"/>
        </w:rPr>
        <w:t>✓</w:t>
      </w:r>
      <w:r w:rsidRPr="000C1B70">
        <w:rPr>
          <w:rFonts w:asciiTheme="minorHAnsi" w:hAnsiTheme="minorHAnsi" w:cstheme="minorHAnsi"/>
          <w:sz w:val="22"/>
          <w:szCs w:val="22"/>
        </w:rPr>
        <w:t xml:space="preserve"> Rejoindre l’ensemble des immeubles à logement de 6 unités et plus</w:t>
      </w:r>
      <w:r w:rsidR="0053018B">
        <w:rPr>
          <w:rFonts w:asciiTheme="minorHAnsi" w:hAnsiTheme="minorHAnsi" w:cstheme="minorHAnsi"/>
          <w:sz w:val="22"/>
          <w:szCs w:val="22"/>
        </w:rPr>
        <w:t>.</w:t>
      </w:r>
    </w:p>
    <w:p w14:paraId="09C6700A" w14:textId="77777777" w:rsidR="00800EA8" w:rsidRPr="000C1B70" w:rsidRDefault="00800EA8" w:rsidP="0053018B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2890"/>
        <w:gridCol w:w="1191"/>
        <w:gridCol w:w="1675"/>
        <w:gridCol w:w="2255"/>
      </w:tblGrid>
      <w:tr w:rsidR="00B50CFA" w:rsidRPr="003E3BAE" w14:paraId="7701B01C" w14:textId="0E1BF3D7" w:rsidTr="0053018B">
        <w:trPr>
          <w:trHeight w:val="320"/>
          <w:jc w:val="center"/>
        </w:trPr>
        <w:tc>
          <w:tcPr>
            <w:tcW w:w="1899" w:type="dxa"/>
            <w:shd w:val="clear" w:color="000000" w:fill="ED7D31"/>
            <w:vAlign w:val="center"/>
            <w:hideMark/>
          </w:tcPr>
          <w:p w14:paraId="11952230" w14:textId="77777777" w:rsidR="00CB7EEA" w:rsidRPr="000C1B70" w:rsidRDefault="00CB7EEA" w:rsidP="00230F8B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Actions prioritaires</w:t>
            </w:r>
          </w:p>
        </w:tc>
        <w:tc>
          <w:tcPr>
            <w:tcW w:w="2890" w:type="dxa"/>
            <w:shd w:val="clear" w:color="000000" w:fill="ED7D31"/>
            <w:vAlign w:val="center"/>
            <w:hideMark/>
          </w:tcPr>
          <w:p w14:paraId="214D4FBD" w14:textId="77777777" w:rsidR="00CB7EEA" w:rsidRPr="000C1B70" w:rsidRDefault="00CB7EEA" w:rsidP="00230F8B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Détail de l'action</w:t>
            </w:r>
          </w:p>
        </w:tc>
        <w:tc>
          <w:tcPr>
            <w:tcW w:w="1191" w:type="dxa"/>
            <w:shd w:val="clear" w:color="000000" w:fill="ED7D31"/>
            <w:vAlign w:val="center"/>
            <w:hideMark/>
          </w:tcPr>
          <w:p w14:paraId="2DF8BBA6" w14:textId="77777777" w:rsidR="00CB7EEA" w:rsidRPr="000C1B70" w:rsidRDefault="00CB7EEA" w:rsidP="00230F8B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Statut</w:t>
            </w:r>
          </w:p>
        </w:tc>
        <w:tc>
          <w:tcPr>
            <w:tcW w:w="1675" w:type="dxa"/>
            <w:shd w:val="clear" w:color="000000" w:fill="ED7D31"/>
            <w:vAlign w:val="center"/>
            <w:hideMark/>
          </w:tcPr>
          <w:p w14:paraId="3A43910E" w14:textId="1FB97C79" w:rsidR="00CB7EEA" w:rsidRPr="000C1B70" w:rsidRDefault="00CB7EEA" w:rsidP="00230F8B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Avancement</w:t>
            </w:r>
          </w:p>
        </w:tc>
        <w:tc>
          <w:tcPr>
            <w:tcW w:w="2255" w:type="dxa"/>
            <w:shd w:val="clear" w:color="000000" w:fill="ED7D31"/>
            <w:vAlign w:val="center"/>
            <w:hideMark/>
          </w:tcPr>
          <w:p w14:paraId="4D209BB1" w14:textId="6AFCB8DE" w:rsidR="00CB7EEA" w:rsidRPr="000C1B70" w:rsidRDefault="00CB7EEA" w:rsidP="00230F8B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Analyse de l’avancement interne</w:t>
            </w:r>
          </w:p>
        </w:tc>
      </w:tr>
      <w:tr w:rsidR="00371FDA" w:rsidRPr="003E3BAE" w14:paraId="7A39CFEB" w14:textId="740D8AB4" w:rsidTr="0053018B">
        <w:trPr>
          <w:trHeight w:val="2125"/>
          <w:jc w:val="center"/>
        </w:trPr>
        <w:tc>
          <w:tcPr>
            <w:tcW w:w="1899" w:type="dxa"/>
            <w:shd w:val="clear" w:color="auto" w:fill="auto"/>
            <w:hideMark/>
          </w:tcPr>
          <w:p w14:paraId="16CE2812" w14:textId="77777777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1.2.1 Faire une campagne d’information pour les citoyens en leur fournissant des outils pour mieux trier leurs matières</w:t>
            </w:r>
          </w:p>
        </w:tc>
        <w:tc>
          <w:tcPr>
            <w:tcW w:w="2890" w:type="dxa"/>
            <w:shd w:val="clear" w:color="auto" w:fill="auto"/>
            <w:hideMark/>
          </w:tcPr>
          <w:p w14:paraId="7DE404CA" w14:textId="77777777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Effectuer un envoi postal de roulettes de tri et outils de sensibilisation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Distribuer des autocollants pour les bacs de cuisine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Faire une campagne sur les médias sociaux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Offrir des outils pratiques et utiles aux citoyens</w:t>
            </w:r>
          </w:p>
        </w:tc>
        <w:tc>
          <w:tcPr>
            <w:tcW w:w="1191" w:type="dxa"/>
            <w:shd w:val="clear" w:color="auto" w:fill="auto"/>
            <w:hideMark/>
          </w:tcPr>
          <w:p w14:paraId="2F98B9D0" w14:textId="0CED1BE4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  <w:hideMark/>
          </w:tcPr>
          <w:p w14:paraId="111D20EE" w14:textId="0A0C7F90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auto"/>
          </w:tcPr>
          <w:p w14:paraId="2584FF10" w14:textId="3852F4BF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71FDA" w:rsidRPr="003E3BAE" w14:paraId="462133F1" w14:textId="0B8DFF7E" w:rsidTr="0053018B">
        <w:trPr>
          <w:trHeight w:val="2560"/>
          <w:jc w:val="center"/>
        </w:trPr>
        <w:tc>
          <w:tcPr>
            <w:tcW w:w="1899" w:type="dxa"/>
            <w:shd w:val="clear" w:color="auto" w:fill="auto"/>
            <w:noWrap/>
            <w:hideMark/>
          </w:tcPr>
          <w:p w14:paraId="16EA52AD" w14:textId="77777777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1.2.2 Lancer une campagne d’information pour les ICI</w:t>
            </w:r>
          </w:p>
        </w:tc>
        <w:tc>
          <w:tcPr>
            <w:tcW w:w="2890" w:type="dxa"/>
            <w:shd w:val="clear" w:color="auto" w:fill="auto"/>
            <w:hideMark/>
          </w:tcPr>
          <w:p w14:paraId="36726454" w14:textId="77777777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Offrir des outils pratiques et utiles aux ICI pour améliorer leur gestion des matières résiduelles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Effectuer une première visite pour poser un diagnostic et établir un plan d’action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Assurer une deuxième visite de suivi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Assurer un service-conseil en continu</w:t>
            </w:r>
          </w:p>
        </w:tc>
        <w:tc>
          <w:tcPr>
            <w:tcW w:w="1191" w:type="dxa"/>
            <w:shd w:val="clear" w:color="auto" w:fill="auto"/>
            <w:hideMark/>
          </w:tcPr>
          <w:p w14:paraId="5D7FCE2B" w14:textId="7C341AAC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  <w:hideMark/>
          </w:tcPr>
          <w:p w14:paraId="0B1537CB" w14:textId="23CBDDED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shd w:val="clear" w:color="auto" w:fill="auto"/>
            <w:hideMark/>
          </w:tcPr>
          <w:p w14:paraId="480A1700" w14:textId="7F53AB6D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71FDA" w:rsidRPr="003E3BAE" w14:paraId="412ADBD2" w14:textId="6F42FAFC" w:rsidTr="0053018B">
        <w:trPr>
          <w:trHeight w:val="2880"/>
          <w:jc w:val="center"/>
        </w:trPr>
        <w:tc>
          <w:tcPr>
            <w:tcW w:w="1899" w:type="dxa"/>
            <w:shd w:val="clear" w:color="auto" w:fill="auto"/>
            <w:hideMark/>
          </w:tcPr>
          <w:p w14:paraId="02D26F55" w14:textId="7AC8BD93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1.2.3 Faire une campagne de sensibilisation dans les écoles axée sur le respect des 3</w:t>
            </w:r>
            <w:r w:rsidR="001604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RV</w:t>
            </w:r>
          </w:p>
        </w:tc>
        <w:tc>
          <w:tcPr>
            <w:tcW w:w="2890" w:type="dxa"/>
            <w:shd w:val="clear" w:color="auto" w:fill="auto"/>
            <w:hideMark/>
          </w:tcPr>
          <w:p w14:paraId="5E05CDFE" w14:textId="77777777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Créer une activité éducative annuelle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Soutenir la direction des écoles pour l’implantation de la saine gestion des matières résiduelles (GMR) au sein de leur établissement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Organiser un concours faisant la promotion de la GMR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Travailler en collaboration avec la MRC pour réaliser des actions concrètes</w:t>
            </w:r>
          </w:p>
        </w:tc>
        <w:tc>
          <w:tcPr>
            <w:tcW w:w="1191" w:type="dxa"/>
            <w:shd w:val="clear" w:color="auto" w:fill="auto"/>
            <w:hideMark/>
          </w:tcPr>
          <w:p w14:paraId="1FBC795F" w14:textId="1E0D11A8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  <w:hideMark/>
          </w:tcPr>
          <w:p w14:paraId="1C88F1CD" w14:textId="27B08F0C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shd w:val="clear" w:color="auto" w:fill="auto"/>
            <w:hideMark/>
          </w:tcPr>
          <w:p w14:paraId="4CB11978" w14:textId="75F03550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71FDA" w:rsidRPr="003E3BAE" w14:paraId="665ABF0A" w14:textId="12F498C8" w:rsidTr="0053018B">
        <w:trPr>
          <w:trHeight w:val="1600"/>
          <w:jc w:val="center"/>
        </w:trPr>
        <w:tc>
          <w:tcPr>
            <w:tcW w:w="1899" w:type="dxa"/>
            <w:shd w:val="clear" w:color="auto" w:fill="auto"/>
            <w:hideMark/>
          </w:tcPr>
          <w:p w14:paraId="243FEF37" w14:textId="77777777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1.2.4 Fournir un service d’accompagnement aux immeubles à logement (6 unités et plus) pour favoriser un meilleur tri à la source</w:t>
            </w:r>
          </w:p>
        </w:tc>
        <w:tc>
          <w:tcPr>
            <w:tcW w:w="2890" w:type="dxa"/>
            <w:shd w:val="clear" w:color="auto" w:fill="auto"/>
            <w:hideMark/>
          </w:tcPr>
          <w:p w14:paraId="43C8E859" w14:textId="77777777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Effectuer une première visite pour poser un diagnostic et établir un plan d’action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Assurer une deuxième visite de suivi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Assurer un service-conseil en continu</w:t>
            </w:r>
          </w:p>
        </w:tc>
        <w:tc>
          <w:tcPr>
            <w:tcW w:w="1191" w:type="dxa"/>
            <w:shd w:val="clear" w:color="auto" w:fill="auto"/>
            <w:hideMark/>
          </w:tcPr>
          <w:p w14:paraId="0D86703B" w14:textId="080F652C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  <w:hideMark/>
          </w:tcPr>
          <w:p w14:paraId="798C4F5D" w14:textId="4AEE685F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shd w:val="clear" w:color="auto" w:fill="auto"/>
            <w:hideMark/>
          </w:tcPr>
          <w:p w14:paraId="16CD8B03" w14:textId="1B3A2F95" w:rsidR="00CB7EEA" w:rsidRPr="000C1B70" w:rsidRDefault="00CB7EEA" w:rsidP="00230F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1FDA" w:rsidRPr="003E3BAE" w14:paraId="591737EC" w14:textId="7CFD0786" w:rsidTr="0053018B">
        <w:trPr>
          <w:trHeight w:val="2240"/>
          <w:jc w:val="center"/>
        </w:trPr>
        <w:tc>
          <w:tcPr>
            <w:tcW w:w="1899" w:type="dxa"/>
            <w:shd w:val="clear" w:color="auto" w:fill="auto"/>
            <w:hideMark/>
          </w:tcPr>
          <w:p w14:paraId="425FD161" w14:textId="77777777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1.2.5 Identifier des évènements d’envergure sur le territoire de la Ville de Magog et assurer la présence d’un employé de la division de l'environnement pour y tenir un kiosque</w:t>
            </w:r>
          </w:p>
        </w:tc>
        <w:tc>
          <w:tcPr>
            <w:tcW w:w="2890" w:type="dxa"/>
            <w:shd w:val="clear" w:color="auto" w:fill="auto"/>
            <w:hideMark/>
          </w:tcPr>
          <w:p w14:paraId="70F03B8B" w14:textId="77777777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Informer et conseiller les participants aux évènements sur la GMR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Distribuer des outils promotionnels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Distribuer des bacs de cuisine pour le compost</w:t>
            </w:r>
          </w:p>
        </w:tc>
        <w:tc>
          <w:tcPr>
            <w:tcW w:w="1191" w:type="dxa"/>
            <w:shd w:val="clear" w:color="auto" w:fill="auto"/>
            <w:hideMark/>
          </w:tcPr>
          <w:p w14:paraId="4B29445F" w14:textId="35A80675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  <w:hideMark/>
          </w:tcPr>
          <w:p w14:paraId="0930DA8A" w14:textId="77777777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shd w:val="clear" w:color="auto" w:fill="auto"/>
            <w:hideMark/>
          </w:tcPr>
          <w:p w14:paraId="323C946F" w14:textId="0B800A06" w:rsidR="00CB7EEA" w:rsidRPr="000C1B70" w:rsidRDefault="00CB7EEA" w:rsidP="00230F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35C938C" w14:textId="77777777" w:rsidR="00800EA8" w:rsidRPr="000C1B70" w:rsidRDefault="00800EA8" w:rsidP="003732EE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3993C945" w14:textId="26FA9419" w:rsidR="003545C0" w:rsidRPr="000C1B70" w:rsidRDefault="00EC7D4F" w:rsidP="0016307F">
      <w:pPr>
        <w:pStyle w:val="Titre2"/>
        <w:numPr>
          <w:ilvl w:val="0"/>
          <w:numId w:val="0"/>
        </w:numPr>
        <w:rPr>
          <w:rFonts w:asciiTheme="minorHAnsi" w:hAnsiTheme="minorHAnsi" w:cstheme="minorHAnsi"/>
        </w:rPr>
      </w:pPr>
      <w:bookmarkStart w:id="5" w:name="_Toc153129472"/>
      <w:r>
        <w:rPr>
          <w:rFonts w:asciiTheme="minorHAnsi" w:hAnsiTheme="minorHAnsi" w:cstheme="minorHAnsi"/>
        </w:rPr>
        <w:t xml:space="preserve">2.3 </w:t>
      </w:r>
      <w:r w:rsidR="0072497C" w:rsidRPr="000C1B70">
        <w:rPr>
          <w:rFonts w:asciiTheme="minorHAnsi" w:hAnsiTheme="minorHAnsi" w:cstheme="minorHAnsi"/>
        </w:rPr>
        <w:t>Objectif 1.3 : Poursuivre l’analyse des mesures déjà identifiées par la Ville</w:t>
      </w:r>
      <w:bookmarkEnd w:id="5"/>
      <w:r w:rsidR="0072497C" w:rsidRPr="000C1B70">
        <w:rPr>
          <w:rFonts w:asciiTheme="minorHAnsi" w:hAnsiTheme="minorHAnsi" w:cstheme="minorHAnsi"/>
        </w:rPr>
        <w:t> </w:t>
      </w:r>
    </w:p>
    <w:p w14:paraId="22214CD0" w14:textId="13617469" w:rsidR="003732EE" w:rsidRPr="00744777" w:rsidRDefault="003732EE" w:rsidP="0053018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4777">
        <w:rPr>
          <w:rFonts w:asciiTheme="minorHAnsi" w:hAnsiTheme="minorHAnsi" w:cstheme="minorHAnsi"/>
          <w:sz w:val="22"/>
          <w:szCs w:val="22"/>
        </w:rPr>
        <w:t>Cibles</w:t>
      </w:r>
    </w:p>
    <w:p w14:paraId="2067A851" w14:textId="6DF4A595" w:rsidR="003732EE" w:rsidRPr="000C1B70" w:rsidRDefault="003732EE" w:rsidP="0053018B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545C0">
        <w:rPr>
          <w:rFonts w:ascii="Segoe UI Symbol" w:hAnsi="Segoe UI Symbol" w:cs="Segoe UI Symbol"/>
          <w:sz w:val="22"/>
          <w:szCs w:val="22"/>
        </w:rPr>
        <w:t>✓</w:t>
      </w:r>
      <w:r w:rsidRPr="000C1B70">
        <w:rPr>
          <w:rFonts w:asciiTheme="minorHAnsi" w:hAnsiTheme="minorHAnsi" w:cstheme="minorHAnsi"/>
          <w:sz w:val="22"/>
          <w:szCs w:val="22"/>
        </w:rPr>
        <w:t xml:space="preserve"> Évaluer l’ensemble des actions déjà identifiées dans le prochain plan d’action</w:t>
      </w:r>
      <w:r w:rsidR="0053018B">
        <w:rPr>
          <w:rFonts w:asciiTheme="minorHAnsi" w:hAnsiTheme="minorHAnsi" w:cstheme="minorHAnsi"/>
          <w:sz w:val="22"/>
          <w:szCs w:val="22"/>
        </w:rPr>
        <w:t>.</w:t>
      </w:r>
    </w:p>
    <w:p w14:paraId="22E0A35B" w14:textId="77777777" w:rsidR="00F413B1" w:rsidRPr="000C1B70" w:rsidRDefault="00F413B1" w:rsidP="003732EE">
      <w:pPr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6"/>
        <w:gridCol w:w="1205"/>
        <w:gridCol w:w="1082"/>
        <w:gridCol w:w="2816"/>
      </w:tblGrid>
      <w:tr w:rsidR="001F42A1" w:rsidRPr="003E3BAE" w14:paraId="56BE5428" w14:textId="518F9E89" w:rsidTr="0053018B">
        <w:trPr>
          <w:trHeight w:val="32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0F776BF" w14:textId="77777777" w:rsidR="00CB7EEA" w:rsidRPr="00C452B1" w:rsidRDefault="00CB7EEA" w:rsidP="00C452B1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Actions prioritaires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093435E" w14:textId="77777777" w:rsidR="00CB7EEA" w:rsidRPr="00C452B1" w:rsidRDefault="00CB7EEA" w:rsidP="00C452B1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Détail de l'action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C8C6003" w14:textId="77777777" w:rsidR="00CB7EEA" w:rsidRPr="00C452B1" w:rsidRDefault="00CB7EEA" w:rsidP="00C452B1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Statut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04C3E77" w14:textId="77777777" w:rsidR="00CB7EEA" w:rsidRPr="00C452B1" w:rsidRDefault="00CB7EEA" w:rsidP="00C452B1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Avancement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80519DF" w14:textId="04AA1249" w:rsidR="00CB7EEA" w:rsidRPr="00C452B1" w:rsidRDefault="00CB7EEA" w:rsidP="00C452B1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Analyse de l’avancement interne</w:t>
            </w:r>
          </w:p>
        </w:tc>
      </w:tr>
      <w:tr w:rsidR="00B50CFA" w:rsidRPr="003E3BAE" w14:paraId="2983E2CC" w14:textId="34211787" w:rsidTr="0053018B">
        <w:trPr>
          <w:trHeight w:val="96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5BB2" w14:textId="77777777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Collecte du verre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9B5A" w14:textId="40E1215F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1.3.1 </w:t>
            </w: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Étudier la possibilité d’établir une collecte du verre sur le territoire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7D74" w14:textId="46EEF257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6FA2" w14:textId="3F70014E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5EEF" w14:textId="20D250BC" w:rsidR="00CB7EEA" w:rsidRPr="00C452B1" w:rsidRDefault="00CB7EEA" w:rsidP="00C452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0CFA" w:rsidRPr="003E3BAE" w14:paraId="69B90201" w14:textId="123827D9" w:rsidTr="0053018B">
        <w:trPr>
          <w:trHeight w:val="640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7C22" w14:textId="77777777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Événements écoresponsables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FDE3" w14:textId="7BB6257B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1.3.2 </w:t>
            </w: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Améliorer les standards pour les évènements écoresponsables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EFFE" w14:textId="43694970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A6EF" w14:textId="6EF495B0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F97E" w14:textId="05336C67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50CFA" w:rsidRPr="003E3BAE" w14:paraId="3924118C" w14:textId="0863DA6A" w:rsidTr="0053018B">
        <w:trPr>
          <w:trHeight w:val="640"/>
          <w:jc w:val="center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8ED925" w14:textId="77777777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Optimisation de l'écocentre et gestion des encombrants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5926" w14:textId="1EDFF2F8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551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1.3.3 </w:t>
            </w: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Améliorer la </w:t>
            </w:r>
            <w:r w:rsidRPr="000551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collecte/</w:t>
            </w: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gestion des encombrants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F89E" w14:textId="77F694F0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C24D" w14:textId="77777777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FC62" w14:textId="13036B2E" w:rsidR="00CB7EEA" w:rsidRPr="00996F3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50CFA" w:rsidRPr="003E3BAE" w14:paraId="4145C832" w14:textId="29D40752" w:rsidTr="0053018B">
        <w:trPr>
          <w:trHeight w:val="749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1E873" w14:textId="77777777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4D49" w14:textId="3C51F4E6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1.3.3.1 </w:t>
            </w: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Planification de la gestion des encombrants et écocentre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A443" w14:textId="3C25A445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87C3" w14:textId="77777777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338F" w14:textId="7A4A64A1" w:rsidR="00CB7EEA" w:rsidRPr="00996F31" w:rsidRDefault="00CB7EEA" w:rsidP="00C452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0CFA" w:rsidRPr="003E3BAE" w14:paraId="5B7B2C40" w14:textId="7E536159" w:rsidTr="0053018B">
        <w:trPr>
          <w:trHeight w:val="960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F870" w14:textId="77777777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Économie circulaire et symbioses industrielles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A518" w14:textId="3DDAEDDE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1.3.4.1 </w:t>
            </w: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Favoriser l’économie circulaire et la synergie industrielle sur le territoire de la Ville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83B3" w14:textId="521266BB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5F23" w14:textId="381F7F7E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BE53" w14:textId="5B4C56EA" w:rsidR="00CB7EEA" w:rsidRPr="00C452B1" w:rsidRDefault="00CB7EEA" w:rsidP="002F45E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50CFA" w:rsidRPr="003E3BAE" w14:paraId="600A74A7" w14:textId="4783AC84" w:rsidTr="0053018B">
        <w:trPr>
          <w:trHeight w:val="1280"/>
          <w:jc w:val="center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5D72A3" w14:textId="77777777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Réduire l'enfouissement de CRD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AA75" w14:textId="3DE92F16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1.3.5 </w:t>
            </w: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Étudier une possible </w:t>
            </w:r>
            <w:r w:rsidR="00345A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réglementation</w:t>
            </w: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déconstruction plutôt que de démolition dans les contrats municipaux (PI)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4324" w14:textId="3EE0F086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807D" w14:textId="77777777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0F09" w14:textId="1B2F227A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50CFA" w:rsidRPr="003E3BAE" w14:paraId="7EE09B09" w14:textId="2FBD4277" w:rsidTr="0053018B">
        <w:trPr>
          <w:trHeight w:val="640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A2734" w14:textId="77777777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A505" w14:textId="528B624D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1.3.5.2 </w:t>
            </w: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Mise en place d'un règlement sur la démolition dans les contrats municipaux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9452" w14:textId="7DCD8CC4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F006" w14:textId="77777777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CEAC" w14:textId="77777777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50CFA" w:rsidRPr="003E3BAE" w14:paraId="71BFEC4F" w14:textId="7A99F3B7" w:rsidTr="0053018B">
        <w:trPr>
          <w:trHeight w:val="1280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8A088" w14:textId="77777777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496A" w14:textId="27295965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1.3.6.1 </w:t>
            </w: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Évaluation de la </w:t>
            </w:r>
            <w:r w:rsidR="00345A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réglementation</w:t>
            </w: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sur un possible bannissement des matières recyclables et compostables à l’enfouissement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3056" w14:textId="2F67AE89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425C" w14:textId="77777777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AB92" w14:textId="6184143C" w:rsidR="00CB7EEA" w:rsidRPr="00C452B1" w:rsidRDefault="00CB7EEA" w:rsidP="00C452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139485A2" w14:textId="77777777" w:rsidR="0053018B" w:rsidRDefault="0053018B" w:rsidP="004476A0">
      <w:bookmarkStart w:id="6" w:name="_Toc153129473"/>
    </w:p>
    <w:p w14:paraId="39A6596D" w14:textId="21F6C948" w:rsidR="006E7110" w:rsidRPr="000C1B70" w:rsidRDefault="00EC7D4F" w:rsidP="0016307F">
      <w:pPr>
        <w:pStyle w:val="Titre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2.4 </w:t>
      </w:r>
      <w:r w:rsidR="0072497C" w:rsidRPr="000C1B70">
        <w:rPr>
          <w:rFonts w:asciiTheme="minorHAnsi" w:hAnsiTheme="minorHAnsi" w:cstheme="minorHAnsi"/>
        </w:rPr>
        <w:t>Objectif 1.4 : Élaborer un plan d’action en gestion des matières résiduelles afin d’atteindre les cibles québécoises</w:t>
      </w:r>
      <w:bookmarkEnd w:id="6"/>
    </w:p>
    <w:p w14:paraId="5A187FC2" w14:textId="7FD0664C" w:rsidR="003545C0" w:rsidRPr="000C1B70" w:rsidRDefault="003545C0" w:rsidP="0053018B">
      <w:pPr>
        <w:spacing w:line="276" w:lineRule="auto"/>
        <w:rPr>
          <w:rFonts w:asciiTheme="minorHAnsi" w:hAnsiTheme="minorHAnsi" w:cstheme="minorHAnsi"/>
        </w:rPr>
      </w:pPr>
      <w:r w:rsidRPr="00790321">
        <w:rPr>
          <w:rFonts w:asciiTheme="minorHAnsi" w:hAnsiTheme="minorHAnsi" w:cstheme="minorHAnsi"/>
          <w:sz w:val="22"/>
          <w:szCs w:val="22"/>
        </w:rPr>
        <w:t>Cibles</w:t>
      </w:r>
    </w:p>
    <w:p w14:paraId="7DB7DD29" w14:textId="5D812AF4" w:rsidR="003545C0" w:rsidRPr="0016307F" w:rsidRDefault="003545C0" w:rsidP="0053018B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6307F">
        <w:rPr>
          <w:rFonts w:ascii="Segoe UI Symbol" w:hAnsi="Segoe UI Symbol" w:cs="Segoe UI Symbol"/>
          <w:sz w:val="22"/>
          <w:szCs w:val="22"/>
        </w:rPr>
        <w:lastRenderedPageBreak/>
        <w:t>✓</w:t>
      </w:r>
      <w:r w:rsidRPr="0016307F">
        <w:rPr>
          <w:rFonts w:asciiTheme="minorHAnsi" w:hAnsiTheme="minorHAnsi" w:cstheme="minorHAnsi"/>
          <w:sz w:val="22"/>
          <w:szCs w:val="22"/>
        </w:rPr>
        <w:t xml:space="preserve"> </w:t>
      </w:r>
      <w:r w:rsidRPr="0016307F">
        <w:rPr>
          <w:rFonts w:asciiTheme="minorHAnsi" w:hAnsiTheme="minorHAnsi" w:cstheme="minorHAnsi" w:hint="eastAsia"/>
          <w:sz w:val="22"/>
          <w:szCs w:val="22"/>
        </w:rPr>
        <w:t>Rédiger un rapport de caractérisation sur la GMR de la Ville de Magog </w:t>
      </w:r>
      <w:r w:rsidR="0053018B">
        <w:rPr>
          <w:rFonts w:asciiTheme="minorHAnsi" w:hAnsiTheme="minorHAnsi" w:cstheme="minorHAnsi"/>
          <w:sz w:val="22"/>
          <w:szCs w:val="22"/>
        </w:rPr>
        <w:t>;</w:t>
      </w:r>
    </w:p>
    <w:p w14:paraId="23B5361F" w14:textId="732003F7" w:rsidR="003545C0" w:rsidRPr="0016307F" w:rsidRDefault="003545C0" w:rsidP="0053018B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6307F">
        <w:rPr>
          <w:rFonts w:ascii="Segoe UI Symbol" w:hAnsi="Segoe UI Symbol" w:cs="Segoe UI Symbol"/>
          <w:sz w:val="22"/>
          <w:szCs w:val="22"/>
        </w:rPr>
        <w:t>✓</w:t>
      </w:r>
      <w:r w:rsidRPr="0016307F">
        <w:rPr>
          <w:rFonts w:asciiTheme="minorHAnsi" w:hAnsiTheme="minorHAnsi" w:cstheme="minorHAnsi"/>
          <w:sz w:val="22"/>
          <w:szCs w:val="22"/>
        </w:rPr>
        <w:t xml:space="preserve"> </w:t>
      </w:r>
      <w:r w:rsidRPr="0016307F">
        <w:rPr>
          <w:rFonts w:asciiTheme="minorHAnsi" w:hAnsiTheme="minorHAnsi" w:cstheme="minorHAnsi" w:hint="eastAsia"/>
          <w:sz w:val="22"/>
          <w:szCs w:val="22"/>
        </w:rPr>
        <w:t>Rédiger</w:t>
      </w:r>
      <w:r w:rsidRPr="0016307F">
        <w:rPr>
          <w:rFonts w:asciiTheme="minorHAnsi" w:hAnsiTheme="minorHAnsi" w:cstheme="minorHAnsi"/>
          <w:sz w:val="22"/>
          <w:szCs w:val="22"/>
        </w:rPr>
        <w:t xml:space="preserve"> un plan d’action pour la GMR</w:t>
      </w:r>
      <w:r w:rsidR="0053018B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5DD2609E" w14:textId="2D074A7C" w:rsidR="003545C0" w:rsidRPr="0016307F" w:rsidRDefault="003545C0" w:rsidP="0053018B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6307F">
        <w:rPr>
          <w:rFonts w:ascii="Segoe UI Symbol" w:hAnsi="Segoe UI Symbol" w:cs="Segoe UI Symbol"/>
          <w:sz w:val="22"/>
          <w:szCs w:val="22"/>
        </w:rPr>
        <w:t>✓</w:t>
      </w:r>
      <w:r w:rsidRPr="0016307F">
        <w:rPr>
          <w:rFonts w:asciiTheme="minorHAnsi" w:hAnsiTheme="minorHAnsi" w:cstheme="minorHAnsi"/>
          <w:sz w:val="22"/>
          <w:szCs w:val="22"/>
        </w:rPr>
        <w:t xml:space="preserve"> Mettre en œuvre un plan d’action pour la GMR</w:t>
      </w:r>
      <w:r w:rsidR="0053018B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359DF067" w14:textId="0BC148DF" w:rsidR="003545C0" w:rsidRPr="0016307F" w:rsidRDefault="003545C0" w:rsidP="0053018B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6307F">
        <w:rPr>
          <w:rFonts w:ascii="Segoe UI Symbol" w:hAnsi="Segoe UI Symbol" w:cs="Segoe UI Symbol"/>
          <w:sz w:val="22"/>
          <w:szCs w:val="22"/>
        </w:rPr>
        <w:t>✓</w:t>
      </w:r>
      <w:r w:rsidRPr="0016307F">
        <w:rPr>
          <w:rFonts w:asciiTheme="minorHAnsi" w:hAnsiTheme="minorHAnsi" w:cstheme="minorHAnsi"/>
          <w:sz w:val="22"/>
          <w:szCs w:val="22"/>
        </w:rPr>
        <w:t xml:space="preserve"> Effectuer un suivi régulier par une personne désignée</w:t>
      </w:r>
      <w:r w:rsidR="0053018B">
        <w:rPr>
          <w:rFonts w:asciiTheme="minorHAnsi" w:hAnsiTheme="minorHAnsi" w:cstheme="minorHAnsi"/>
          <w:sz w:val="22"/>
          <w:szCs w:val="22"/>
        </w:rPr>
        <w:t>.</w:t>
      </w:r>
    </w:p>
    <w:p w14:paraId="629F3F2F" w14:textId="77777777" w:rsidR="003545C0" w:rsidRPr="0016307F" w:rsidRDefault="003545C0" w:rsidP="0053018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01C9CD" w14:textId="7626C8CA" w:rsidR="003545C0" w:rsidRPr="0016307F" w:rsidRDefault="003545C0" w:rsidP="0053018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307F">
        <w:rPr>
          <w:rFonts w:asciiTheme="minorHAnsi" w:hAnsiTheme="minorHAnsi" w:cstheme="minorHAnsi"/>
          <w:sz w:val="22"/>
          <w:szCs w:val="22"/>
        </w:rPr>
        <w:t>Actions prioritaires</w:t>
      </w:r>
      <w:r w:rsidR="00455606">
        <w:rPr>
          <w:rFonts w:asciiTheme="minorHAnsi" w:hAnsiTheme="minorHAnsi" w:cstheme="minorHAnsi"/>
          <w:sz w:val="22"/>
          <w:szCs w:val="22"/>
        </w:rPr>
        <w:t> :</w:t>
      </w:r>
    </w:p>
    <w:p w14:paraId="29AD1B62" w14:textId="0658A257" w:rsidR="00CF4971" w:rsidRPr="000C1B70" w:rsidRDefault="00CF4971" w:rsidP="0053018B">
      <w:pPr>
        <w:pStyle w:val="Paragraphedeliste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C1B70">
        <w:rPr>
          <w:rFonts w:asciiTheme="minorHAnsi" w:hAnsiTheme="minorHAnsi" w:cstheme="minorHAnsi"/>
        </w:rPr>
        <w:t>S’assurer de maintenir et d’offrir un service de qualité </w:t>
      </w:r>
      <w:r w:rsidR="0053018B">
        <w:rPr>
          <w:rFonts w:asciiTheme="minorHAnsi" w:hAnsiTheme="minorHAnsi" w:cstheme="minorHAnsi"/>
        </w:rPr>
        <w:t>;</w:t>
      </w:r>
    </w:p>
    <w:p w14:paraId="710038D1" w14:textId="49F577C7" w:rsidR="00CF4971" w:rsidRPr="000C1B70" w:rsidRDefault="00CF4971" w:rsidP="0053018B">
      <w:pPr>
        <w:pStyle w:val="Paragraphedeliste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C1B70">
        <w:rPr>
          <w:rFonts w:asciiTheme="minorHAnsi" w:hAnsiTheme="minorHAnsi" w:cstheme="minorHAnsi"/>
        </w:rPr>
        <w:t>Travailler en partenariat avec les centres de valorisation, de récupération et d’élimination des matières résiduelles afin d’optimiser leurs saines gestions </w:t>
      </w:r>
      <w:r w:rsidR="0053018B">
        <w:rPr>
          <w:rFonts w:asciiTheme="minorHAnsi" w:hAnsiTheme="minorHAnsi" w:cstheme="minorHAnsi"/>
        </w:rPr>
        <w:t>;</w:t>
      </w:r>
    </w:p>
    <w:p w14:paraId="3090AF4D" w14:textId="2E12678E" w:rsidR="00CF4971" w:rsidRPr="000C1B70" w:rsidRDefault="00CF4971" w:rsidP="0053018B">
      <w:pPr>
        <w:pStyle w:val="Paragraphedeliste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C1B70">
        <w:rPr>
          <w:rFonts w:asciiTheme="minorHAnsi" w:hAnsiTheme="minorHAnsi" w:cstheme="minorHAnsi"/>
        </w:rPr>
        <w:t>Gérer la distribution et les bris de bacs </w:t>
      </w:r>
      <w:r w:rsidR="0053018B">
        <w:rPr>
          <w:rFonts w:asciiTheme="minorHAnsi" w:hAnsiTheme="minorHAnsi" w:cstheme="minorHAnsi"/>
        </w:rPr>
        <w:t>;</w:t>
      </w:r>
    </w:p>
    <w:p w14:paraId="39A1DCBD" w14:textId="20A81D23" w:rsidR="00CF4971" w:rsidRPr="000C1B70" w:rsidRDefault="00CF4971" w:rsidP="0053018B">
      <w:pPr>
        <w:pStyle w:val="Paragraphedeliste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C1B70">
        <w:rPr>
          <w:rFonts w:asciiTheme="minorHAnsi" w:hAnsiTheme="minorHAnsi" w:cstheme="minorHAnsi"/>
        </w:rPr>
        <w:t>Offrir une ligne d’aide téléphonique aux citoyens (Service GO</w:t>
      </w:r>
      <w:r w:rsidRPr="0053018B">
        <w:rPr>
          <w:rFonts w:asciiTheme="minorHAnsi" w:hAnsiTheme="minorHAnsi" w:cstheme="minorHAnsi"/>
        </w:rPr>
        <w:t>)</w:t>
      </w:r>
      <w:r w:rsidR="0053018B">
        <w:rPr>
          <w:rFonts w:asciiTheme="minorHAnsi" w:hAnsiTheme="minorHAnsi" w:cstheme="minorHAnsi"/>
        </w:rPr>
        <w:t>.</w:t>
      </w:r>
    </w:p>
    <w:tbl>
      <w:tblPr>
        <w:tblW w:w="97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3013"/>
        <w:gridCol w:w="1276"/>
        <w:gridCol w:w="1082"/>
        <w:gridCol w:w="2604"/>
      </w:tblGrid>
      <w:tr w:rsidR="001F42A1" w:rsidRPr="002705A3" w14:paraId="15A07E50" w14:textId="77777777" w:rsidTr="0053018B">
        <w:trPr>
          <w:trHeight w:val="16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5952466" w14:textId="77777777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Actions prioritaires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5A240A2" w14:textId="77777777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Détail de l'action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C967020" w14:textId="77777777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Statut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2585D68" w14:textId="77777777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Avancement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3043A44" w14:textId="77777777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Analyse de l’avancement interne</w:t>
            </w:r>
          </w:p>
        </w:tc>
      </w:tr>
      <w:tr w:rsidR="00AC3C1D" w:rsidRPr="002705A3" w14:paraId="3AC4F4C6" w14:textId="77777777" w:rsidTr="0053018B">
        <w:trPr>
          <w:trHeight w:val="96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732B" w14:textId="77777777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1.4.1 Caractériser la performance de la Ville en matière de GMR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03A1" w14:textId="77777777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Utiliser l’étude de 2018 comme point de départ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Effectuer une nouvelle caractérisation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E426" w14:textId="058D0801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432D" w14:textId="5F191C57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BFC2" w14:textId="3E0323ED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3C1D" w:rsidRPr="002705A3" w14:paraId="3BCF7E8D" w14:textId="77777777" w:rsidTr="0053018B">
        <w:trPr>
          <w:trHeight w:val="960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1730" w14:textId="1EFA4444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1.4.2 Élaboration d'un mini PGMR pour la Ville de Magog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5C4F" w14:textId="77777777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S’appuyer sur le PGMR de la MRC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Intégrer les actions déjà identifiées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Considérer les études de caractérisation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34AB" w14:textId="37C909BD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422A" w14:textId="1CB41EF6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0805" w14:textId="45147CC3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C3C1D" w:rsidRPr="002705A3" w14:paraId="1BE39A51" w14:textId="77777777" w:rsidTr="0053018B">
        <w:trPr>
          <w:trHeight w:val="1280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BCF1" w14:textId="77777777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1.4.3 Mettre en œuvre le plan d’action sur la GMR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3B99" w14:textId="15E6AD75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Sécuriser le budget nécessaire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Prévoir les ressources humaines nécessaires pour la mise en œuvre des actions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3273" w14:textId="3CF18185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45C2" w14:textId="77777777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1777" w14:textId="198601D5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3C1D" w:rsidRPr="002705A3" w14:paraId="2FE6AFA8" w14:textId="77777777" w:rsidTr="0053018B">
        <w:trPr>
          <w:trHeight w:val="2165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CD1A" w14:textId="77777777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1.4.4 Effectuer un suivi annuel afin de respecter les cibles prévues du plan d’action GMR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1058" w14:textId="77777777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S’assurer de l’atteinte des cibles intermédiaires pour l’atteinte des cibles finales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Apporter les correctifs nécessaires en cours de route</w:t>
            </w: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• Évaluer l’impact financier de la performance de la gestion des matières résiduelles au niveau des redevances provenant du ministère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FF1F" w14:textId="0495EC19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2B8C" w14:textId="77777777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B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40D2" w14:textId="224021CD" w:rsidR="00705110" w:rsidRPr="000C1B70" w:rsidRDefault="00705110" w:rsidP="00AC3C1D">
            <w:pPr>
              <w:tabs>
                <w:tab w:val="left" w:pos="6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B06784B" w14:textId="77777777" w:rsidR="002F45E8" w:rsidRDefault="002F45E8" w:rsidP="00075BBC">
      <w:pPr>
        <w:pStyle w:val="Titre1"/>
        <w:rPr>
          <w:rFonts w:asciiTheme="minorHAnsi" w:hAnsiTheme="minorHAnsi"/>
        </w:rPr>
      </w:pPr>
      <w:bookmarkStart w:id="7" w:name="_Toc153129474"/>
    </w:p>
    <w:p w14:paraId="2D11DC1D" w14:textId="53792ED5" w:rsidR="00075BBC" w:rsidRDefault="00EC7D4F" w:rsidP="00075BBC">
      <w:pPr>
        <w:pStyle w:val="Titre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0C5CCA">
        <w:rPr>
          <w:rFonts w:asciiTheme="minorHAnsi" w:hAnsiTheme="minorHAnsi"/>
        </w:rPr>
        <w:t>État de l’avancement du plan d’action 2020-2025</w:t>
      </w:r>
      <w:bookmarkEnd w:id="7"/>
    </w:p>
    <w:p w14:paraId="41C7E46A" w14:textId="61E0E4B8" w:rsidR="005C3525" w:rsidRDefault="00054740" w:rsidP="006F3D3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Dans le cadre de la mise à jour de l’outil de gestion administratif</w:t>
      </w:r>
      <w:r w:rsidR="00363349">
        <w:rPr>
          <w:rFonts w:asciiTheme="minorHAnsi" w:hAnsiTheme="minorHAnsi" w:cstheme="minorHAnsi"/>
          <w:iCs/>
          <w:sz w:val="22"/>
          <w:szCs w:val="22"/>
        </w:rPr>
        <w:t>, responsable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02E74">
        <w:rPr>
          <w:rFonts w:asciiTheme="minorHAnsi" w:hAnsiTheme="minorHAnsi" w:cstheme="minorHAnsi"/>
          <w:iCs/>
          <w:sz w:val="22"/>
          <w:szCs w:val="22"/>
        </w:rPr>
        <w:t xml:space="preserve">entre autres </w:t>
      </w:r>
      <w:r>
        <w:rPr>
          <w:rFonts w:asciiTheme="minorHAnsi" w:hAnsiTheme="minorHAnsi" w:cstheme="minorHAnsi"/>
          <w:iCs/>
          <w:sz w:val="22"/>
          <w:szCs w:val="22"/>
        </w:rPr>
        <w:t>d</w:t>
      </w:r>
      <w:r w:rsidR="00363349">
        <w:rPr>
          <w:rFonts w:asciiTheme="minorHAnsi" w:hAnsiTheme="minorHAnsi" w:cstheme="minorHAnsi"/>
          <w:iCs/>
          <w:sz w:val="22"/>
          <w:szCs w:val="22"/>
        </w:rPr>
        <w:t xml:space="preserve">u suivi </w:t>
      </w:r>
      <w:r w:rsidR="00802E74">
        <w:rPr>
          <w:rFonts w:asciiTheme="minorHAnsi" w:hAnsiTheme="minorHAnsi" w:cstheme="minorHAnsi"/>
          <w:iCs/>
          <w:sz w:val="22"/>
          <w:szCs w:val="22"/>
        </w:rPr>
        <w:t>du plan 2020-2025 de la Politique environnement</w:t>
      </w:r>
      <w:r w:rsidR="00452684">
        <w:rPr>
          <w:rFonts w:asciiTheme="minorHAnsi" w:hAnsiTheme="minorHAnsi" w:cstheme="minorHAnsi"/>
          <w:iCs/>
          <w:sz w:val="22"/>
          <w:szCs w:val="22"/>
        </w:rPr>
        <w:t>al</w:t>
      </w:r>
      <w:r w:rsidR="00802E74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C70994">
        <w:rPr>
          <w:rFonts w:asciiTheme="minorHAnsi" w:hAnsiTheme="minorHAnsi" w:cstheme="minorHAnsi"/>
          <w:iCs/>
          <w:sz w:val="22"/>
          <w:szCs w:val="22"/>
        </w:rPr>
        <w:t>l’équipe d’étudiantes a demandé aux représentants de la ville de Magog de réaliser une première reddition</w:t>
      </w:r>
      <w:r w:rsidR="00CC198D">
        <w:rPr>
          <w:rFonts w:asciiTheme="minorHAnsi" w:hAnsiTheme="minorHAnsi" w:cstheme="minorHAnsi"/>
          <w:iCs/>
          <w:sz w:val="22"/>
          <w:szCs w:val="22"/>
        </w:rPr>
        <w:t xml:space="preserve"> de compte</w:t>
      </w:r>
      <w:r w:rsidR="00B8337C">
        <w:rPr>
          <w:rFonts w:asciiTheme="minorHAnsi" w:hAnsiTheme="minorHAnsi" w:cstheme="minorHAnsi"/>
          <w:iCs/>
          <w:sz w:val="22"/>
          <w:szCs w:val="22"/>
        </w:rPr>
        <w:t xml:space="preserve">. Cette reddition de compte avait comme objectif de recueillir les niveaux de complétion et le statut de réalisation </w:t>
      </w:r>
      <w:r w:rsidR="00B8337C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des actions et des sous-actions. </w:t>
      </w:r>
      <w:r w:rsidR="00472ED6">
        <w:rPr>
          <w:rFonts w:asciiTheme="minorHAnsi" w:hAnsiTheme="minorHAnsi" w:cstheme="minorHAnsi"/>
          <w:iCs/>
          <w:sz w:val="22"/>
          <w:szCs w:val="22"/>
        </w:rPr>
        <w:t xml:space="preserve">À la suite de l’analyse des différentes données </w:t>
      </w:r>
      <w:r w:rsidR="00EA2607">
        <w:rPr>
          <w:rFonts w:asciiTheme="minorHAnsi" w:hAnsiTheme="minorHAnsi" w:cstheme="minorHAnsi"/>
          <w:iCs/>
          <w:sz w:val="22"/>
          <w:szCs w:val="22"/>
        </w:rPr>
        <w:t>recueilli</w:t>
      </w:r>
      <w:r w:rsidR="00C54470">
        <w:rPr>
          <w:rFonts w:asciiTheme="minorHAnsi" w:hAnsiTheme="minorHAnsi" w:cstheme="minorHAnsi"/>
          <w:iCs/>
          <w:sz w:val="22"/>
          <w:szCs w:val="22"/>
        </w:rPr>
        <w:t>e</w:t>
      </w:r>
      <w:r w:rsidR="00EA2607">
        <w:rPr>
          <w:rFonts w:asciiTheme="minorHAnsi" w:hAnsiTheme="minorHAnsi" w:cstheme="minorHAnsi"/>
          <w:iCs/>
          <w:sz w:val="22"/>
          <w:szCs w:val="22"/>
        </w:rPr>
        <w:t>s</w:t>
      </w:r>
      <w:r w:rsidR="00472ED6">
        <w:rPr>
          <w:rFonts w:asciiTheme="minorHAnsi" w:hAnsiTheme="minorHAnsi" w:cstheme="minorHAnsi"/>
          <w:iCs/>
          <w:sz w:val="22"/>
          <w:szCs w:val="22"/>
        </w:rPr>
        <w:t>,</w:t>
      </w:r>
      <w:r w:rsidR="00EA2607">
        <w:rPr>
          <w:rFonts w:asciiTheme="minorHAnsi" w:hAnsiTheme="minorHAnsi" w:cstheme="minorHAnsi"/>
          <w:iCs/>
          <w:sz w:val="22"/>
          <w:szCs w:val="22"/>
        </w:rPr>
        <w:t xml:space="preserve"> l’équipe d’étudiante </w:t>
      </w:r>
      <w:r w:rsidR="00796ABE">
        <w:rPr>
          <w:rFonts w:asciiTheme="minorHAnsi" w:hAnsiTheme="minorHAnsi" w:cstheme="minorHAnsi"/>
          <w:iCs/>
          <w:sz w:val="22"/>
          <w:szCs w:val="22"/>
        </w:rPr>
        <w:t>a</w:t>
      </w:r>
      <w:r w:rsidR="00EA2607">
        <w:rPr>
          <w:rFonts w:asciiTheme="minorHAnsi" w:hAnsiTheme="minorHAnsi" w:cstheme="minorHAnsi"/>
          <w:iCs/>
          <w:sz w:val="22"/>
          <w:szCs w:val="22"/>
        </w:rPr>
        <w:t xml:space="preserve"> pu </w:t>
      </w:r>
      <w:r w:rsidR="00C22390">
        <w:rPr>
          <w:rFonts w:asciiTheme="minorHAnsi" w:hAnsiTheme="minorHAnsi" w:cstheme="minorHAnsi"/>
          <w:iCs/>
          <w:sz w:val="22"/>
          <w:szCs w:val="22"/>
        </w:rPr>
        <w:t>réaliser</w:t>
      </w:r>
      <w:r w:rsidR="00EA2607">
        <w:rPr>
          <w:rFonts w:asciiTheme="minorHAnsi" w:hAnsiTheme="minorHAnsi" w:cstheme="minorHAnsi"/>
          <w:iCs/>
          <w:sz w:val="22"/>
          <w:szCs w:val="22"/>
        </w:rPr>
        <w:t xml:space="preserve"> un portrait de l’état d’avancement du plan d’action 2020-2025 en date d’octobre 2023. </w:t>
      </w:r>
      <w:r w:rsidR="00C22390">
        <w:rPr>
          <w:rFonts w:asciiTheme="minorHAnsi" w:hAnsiTheme="minorHAnsi" w:cstheme="minorHAnsi"/>
          <w:iCs/>
          <w:sz w:val="22"/>
          <w:szCs w:val="22"/>
        </w:rPr>
        <w:t>Les résultats de performance obtenu</w:t>
      </w:r>
      <w:r w:rsidR="00DA18FB">
        <w:rPr>
          <w:rFonts w:asciiTheme="minorHAnsi" w:hAnsiTheme="minorHAnsi" w:cstheme="minorHAnsi"/>
          <w:iCs/>
          <w:sz w:val="22"/>
          <w:szCs w:val="22"/>
        </w:rPr>
        <w:t>s</w:t>
      </w:r>
      <w:r w:rsidR="00C2239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52684">
        <w:rPr>
          <w:rFonts w:asciiTheme="minorHAnsi" w:hAnsiTheme="minorHAnsi" w:cstheme="minorHAnsi"/>
          <w:iCs/>
          <w:sz w:val="22"/>
          <w:szCs w:val="22"/>
        </w:rPr>
        <w:t>correspondent</w:t>
      </w:r>
      <w:r w:rsidR="00C22390">
        <w:rPr>
          <w:rFonts w:asciiTheme="minorHAnsi" w:hAnsiTheme="minorHAnsi" w:cstheme="minorHAnsi"/>
          <w:iCs/>
          <w:sz w:val="22"/>
          <w:szCs w:val="22"/>
        </w:rPr>
        <w:t xml:space="preserve"> aux efforts de réalisation de l’équipe GMR de la ville de Magog pour les années 2020-2021-2023, ce qui </w:t>
      </w:r>
      <w:r w:rsidR="00452684">
        <w:rPr>
          <w:rFonts w:asciiTheme="minorHAnsi" w:hAnsiTheme="minorHAnsi" w:cstheme="minorHAnsi"/>
          <w:iCs/>
          <w:sz w:val="22"/>
          <w:szCs w:val="22"/>
        </w:rPr>
        <w:t>r</w:t>
      </w:r>
      <w:r w:rsidR="005C3525">
        <w:rPr>
          <w:rFonts w:asciiTheme="minorHAnsi" w:hAnsiTheme="minorHAnsi" w:cstheme="minorHAnsi"/>
          <w:iCs/>
          <w:sz w:val="22"/>
          <w:szCs w:val="22"/>
        </w:rPr>
        <w:t>eprésente un bilan de mi-parcours. Cet exercice de reddition de compte</w:t>
      </w:r>
      <w:r w:rsidR="00EF0A72">
        <w:rPr>
          <w:rFonts w:asciiTheme="minorHAnsi" w:hAnsiTheme="minorHAnsi" w:cstheme="minorHAnsi"/>
          <w:iCs/>
          <w:sz w:val="22"/>
          <w:szCs w:val="22"/>
        </w:rPr>
        <w:t xml:space="preserve"> va permettre à la ville de Magog d’organiser, </w:t>
      </w:r>
      <w:r w:rsidR="0042478F">
        <w:rPr>
          <w:rFonts w:asciiTheme="minorHAnsi" w:hAnsiTheme="minorHAnsi" w:cstheme="minorHAnsi"/>
          <w:iCs/>
          <w:sz w:val="22"/>
          <w:szCs w:val="22"/>
        </w:rPr>
        <w:t xml:space="preserve">de </w:t>
      </w:r>
      <w:r w:rsidR="00EF0A72">
        <w:rPr>
          <w:rFonts w:asciiTheme="minorHAnsi" w:hAnsiTheme="minorHAnsi" w:cstheme="minorHAnsi"/>
          <w:iCs/>
          <w:sz w:val="22"/>
          <w:szCs w:val="22"/>
        </w:rPr>
        <w:t>planifi</w:t>
      </w:r>
      <w:r w:rsidR="0042478F">
        <w:rPr>
          <w:rFonts w:asciiTheme="minorHAnsi" w:hAnsiTheme="minorHAnsi" w:cstheme="minorHAnsi"/>
          <w:iCs/>
          <w:sz w:val="22"/>
          <w:szCs w:val="22"/>
        </w:rPr>
        <w:t>er</w:t>
      </w:r>
      <w:r w:rsidR="00EF0A72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42478F">
        <w:rPr>
          <w:rFonts w:asciiTheme="minorHAnsi" w:hAnsiTheme="minorHAnsi" w:cstheme="minorHAnsi"/>
          <w:iCs/>
          <w:sz w:val="22"/>
          <w:szCs w:val="22"/>
        </w:rPr>
        <w:t xml:space="preserve">de </w:t>
      </w:r>
      <w:r w:rsidR="00EF0A72">
        <w:rPr>
          <w:rFonts w:asciiTheme="minorHAnsi" w:hAnsiTheme="minorHAnsi" w:cstheme="minorHAnsi"/>
          <w:iCs/>
          <w:sz w:val="22"/>
          <w:szCs w:val="22"/>
        </w:rPr>
        <w:t xml:space="preserve">prioriser et </w:t>
      </w:r>
      <w:r w:rsidR="0042478F">
        <w:rPr>
          <w:rFonts w:asciiTheme="minorHAnsi" w:hAnsiTheme="minorHAnsi" w:cstheme="minorHAnsi"/>
          <w:iCs/>
          <w:sz w:val="22"/>
          <w:szCs w:val="22"/>
        </w:rPr>
        <w:t xml:space="preserve">de </w:t>
      </w:r>
      <w:r w:rsidR="00EF0A72">
        <w:rPr>
          <w:rFonts w:asciiTheme="minorHAnsi" w:hAnsiTheme="minorHAnsi" w:cstheme="minorHAnsi"/>
          <w:iCs/>
          <w:sz w:val="22"/>
          <w:szCs w:val="22"/>
        </w:rPr>
        <w:t>réorient</w:t>
      </w:r>
      <w:r w:rsidR="0042478F">
        <w:rPr>
          <w:rFonts w:asciiTheme="minorHAnsi" w:hAnsiTheme="minorHAnsi" w:cstheme="minorHAnsi"/>
          <w:iCs/>
          <w:sz w:val="22"/>
          <w:szCs w:val="22"/>
        </w:rPr>
        <w:t>er</w:t>
      </w:r>
      <w:r w:rsidR="00EF0A7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2478F">
        <w:rPr>
          <w:rFonts w:asciiTheme="minorHAnsi" w:hAnsiTheme="minorHAnsi" w:cstheme="minorHAnsi"/>
          <w:iCs/>
          <w:sz w:val="22"/>
          <w:szCs w:val="22"/>
        </w:rPr>
        <w:t>l’exécution des différentes actions et des sous-action</w:t>
      </w:r>
      <w:r w:rsidR="005F37A3">
        <w:rPr>
          <w:rFonts w:asciiTheme="minorHAnsi" w:hAnsiTheme="minorHAnsi" w:cstheme="minorHAnsi"/>
          <w:iCs/>
          <w:sz w:val="22"/>
          <w:szCs w:val="22"/>
        </w:rPr>
        <w:t xml:space="preserve">s </w:t>
      </w:r>
      <w:r w:rsidR="0042478F">
        <w:rPr>
          <w:rFonts w:asciiTheme="minorHAnsi" w:hAnsiTheme="minorHAnsi" w:cstheme="minorHAnsi"/>
          <w:iCs/>
          <w:sz w:val="22"/>
          <w:szCs w:val="22"/>
        </w:rPr>
        <w:t xml:space="preserve">pour les </w:t>
      </w:r>
      <w:r w:rsidR="00C22390">
        <w:rPr>
          <w:rFonts w:asciiTheme="minorHAnsi" w:hAnsiTheme="minorHAnsi" w:cstheme="minorHAnsi"/>
          <w:iCs/>
          <w:sz w:val="22"/>
          <w:szCs w:val="22"/>
        </w:rPr>
        <w:t xml:space="preserve">deux prochaines années. </w:t>
      </w:r>
    </w:p>
    <w:p w14:paraId="7D45916F" w14:textId="77777777" w:rsidR="0080462F" w:rsidRDefault="0080462F" w:rsidP="008046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</w:rPr>
      </w:pPr>
    </w:p>
    <w:p w14:paraId="67CFEADF" w14:textId="0DB592EF" w:rsidR="00013496" w:rsidRDefault="00EC7D4F" w:rsidP="00473BF5">
      <w:pPr>
        <w:pStyle w:val="Titre2"/>
        <w:numPr>
          <w:ilvl w:val="0"/>
          <w:numId w:val="0"/>
        </w:numPr>
      </w:pPr>
      <w:bookmarkStart w:id="8" w:name="_Toc153129475"/>
      <w:r>
        <w:t xml:space="preserve">3.1 </w:t>
      </w:r>
      <w:r w:rsidR="00013496" w:rsidRPr="000C1B70">
        <w:t>Projets GMR en cours</w:t>
      </w:r>
      <w:r w:rsidR="00013496">
        <w:t xml:space="preserve"> ou projetés</w:t>
      </w:r>
      <w:bookmarkEnd w:id="8"/>
    </w:p>
    <w:p w14:paraId="2E726DF7" w14:textId="76215D67" w:rsidR="00013496" w:rsidRDefault="00FB3104" w:rsidP="0053018B">
      <w:pPr>
        <w:spacing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D’autre part, l’équipe de GMR de la ville de Magog a plusieurs</w:t>
      </w:r>
      <w:r w:rsidR="00013496" w:rsidRPr="006B6C5C">
        <w:rPr>
          <w:rFonts w:ascii="Calibri" w:hAnsi="Calibri" w:cs="Calibri"/>
          <w:color w:val="212121"/>
          <w:sz w:val="22"/>
          <w:szCs w:val="22"/>
        </w:rPr>
        <w:t xml:space="preserve"> actions</w:t>
      </w:r>
      <w:r>
        <w:rPr>
          <w:rFonts w:ascii="Calibri" w:hAnsi="Calibri" w:cs="Calibri"/>
          <w:color w:val="212121"/>
          <w:sz w:val="22"/>
          <w:szCs w:val="22"/>
        </w:rPr>
        <w:t xml:space="preserve"> et </w:t>
      </w:r>
      <w:r w:rsidR="00013496" w:rsidRPr="006B6C5C">
        <w:rPr>
          <w:rFonts w:ascii="Calibri" w:hAnsi="Calibri" w:cs="Calibri"/>
          <w:color w:val="212121"/>
          <w:sz w:val="22"/>
          <w:szCs w:val="22"/>
        </w:rPr>
        <w:t>projets en cours ou projetés</w:t>
      </w:r>
      <w:r>
        <w:rPr>
          <w:rFonts w:ascii="Calibri" w:hAnsi="Calibri" w:cs="Calibri"/>
          <w:color w:val="212121"/>
          <w:sz w:val="22"/>
          <w:szCs w:val="22"/>
        </w:rPr>
        <w:t>, ne faisant pas partie du plan d’action 2020-2025 ni l’outil de gestion</w:t>
      </w:r>
      <w:r w:rsidR="00C4500A">
        <w:rPr>
          <w:rFonts w:ascii="Calibri" w:hAnsi="Calibri" w:cs="Calibri"/>
          <w:color w:val="212121"/>
          <w:sz w:val="22"/>
          <w:szCs w:val="22"/>
        </w:rPr>
        <w:t>, qui se sont ajouté en cours de route</w:t>
      </w:r>
      <w:r>
        <w:rPr>
          <w:rFonts w:ascii="Calibri" w:hAnsi="Calibri" w:cs="Calibri"/>
          <w:color w:val="212121"/>
          <w:sz w:val="22"/>
          <w:szCs w:val="22"/>
        </w:rPr>
        <w:t xml:space="preserve">. </w:t>
      </w:r>
      <w:r w:rsidR="00013496" w:rsidRPr="006B6C5C">
        <w:rPr>
          <w:rFonts w:ascii="Calibri" w:hAnsi="Calibri" w:cs="Calibri"/>
          <w:color w:val="212121"/>
          <w:sz w:val="22"/>
          <w:szCs w:val="22"/>
        </w:rPr>
        <w:t xml:space="preserve">Certains visent à améliorer la performance GMR de la Ville alors que d’autres répondent plutôt à des besoins organisationnels ou à des préoccupations/demandes formulées par certains des fournisseurs </w:t>
      </w:r>
      <w:r>
        <w:rPr>
          <w:rFonts w:ascii="Calibri" w:hAnsi="Calibri" w:cs="Calibri"/>
          <w:color w:val="212121"/>
          <w:sz w:val="22"/>
          <w:szCs w:val="22"/>
        </w:rPr>
        <w:t xml:space="preserve">de l’équipe GMR de la ville de Magog </w:t>
      </w:r>
      <w:r w:rsidR="00013496" w:rsidRPr="006B6C5C">
        <w:rPr>
          <w:rFonts w:ascii="Calibri" w:hAnsi="Calibri" w:cs="Calibri"/>
          <w:color w:val="212121"/>
          <w:sz w:val="22"/>
          <w:szCs w:val="22"/>
        </w:rPr>
        <w:t>:</w:t>
      </w:r>
    </w:p>
    <w:p w14:paraId="26170AF7" w14:textId="77777777" w:rsidR="00013496" w:rsidRPr="00F5312D" w:rsidRDefault="00013496" w:rsidP="0053018B">
      <w:pPr>
        <w:spacing w:before="240" w:line="276" w:lineRule="auto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F5312D">
        <w:rPr>
          <w:rFonts w:ascii="Calibri" w:hAnsi="Calibri" w:cs="Calibri"/>
          <w:b/>
          <w:bCs/>
          <w:color w:val="212121"/>
          <w:sz w:val="22"/>
          <w:szCs w:val="22"/>
        </w:rPr>
        <w:t>Services GMR existants</w:t>
      </w:r>
    </w:p>
    <w:p w14:paraId="5D0C77C7" w14:textId="3FEFFC6E" w:rsidR="00013496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212121"/>
          <w:sz w:val="22"/>
          <w:szCs w:val="22"/>
        </w:rPr>
      </w:pPr>
      <w:r w:rsidRPr="006B6C5C">
        <w:rPr>
          <w:rFonts w:ascii="Calibri" w:hAnsi="Calibri" w:cs="Calibri"/>
          <w:color w:val="212121"/>
          <w:sz w:val="22"/>
          <w:szCs w:val="22"/>
        </w:rPr>
        <w:t>Maintenir, actualiser et optimiser les services de GMR existants</w:t>
      </w:r>
      <w:r w:rsidR="0053018B">
        <w:rPr>
          <w:rFonts w:ascii="Calibri" w:hAnsi="Calibri" w:cs="Calibri"/>
          <w:color w:val="212121"/>
          <w:sz w:val="22"/>
          <w:szCs w:val="22"/>
        </w:rPr>
        <w:t>.</w:t>
      </w:r>
    </w:p>
    <w:p w14:paraId="425BE329" w14:textId="77777777" w:rsidR="00013496" w:rsidRPr="00F5312D" w:rsidRDefault="00013496" w:rsidP="0053018B">
      <w:pPr>
        <w:spacing w:before="240" w:line="276" w:lineRule="auto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F5312D">
        <w:rPr>
          <w:rFonts w:ascii="Calibri" w:hAnsi="Calibri" w:cs="Calibri"/>
          <w:b/>
          <w:bCs/>
          <w:color w:val="212121"/>
          <w:sz w:val="22"/>
          <w:szCs w:val="22"/>
        </w:rPr>
        <w:t>Gestion de l’écocentre et des encombrants</w:t>
      </w:r>
    </w:p>
    <w:p w14:paraId="5A267BE0" w14:textId="77777777" w:rsidR="00013496" w:rsidRPr="006B6C5C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212121"/>
          <w:sz w:val="22"/>
          <w:szCs w:val="22"/>
        </w:rPr>
      </w:pPr>
      <w:r w:rsidRPr="006B6C5C">
        <w:rPr>
          <w:rFonts w:ascii="Calibri" w:hAnsi="Calibri" w:cs="Calibri"/>
          <w:color w:val="212121"/>
          <w:sz w:val="22"/>
          <w:szCs w:val="22"/>
        </w:rPr>
        <w:t>Optimisation de l’écocentre en vue de :</w:t>
      </w:r>
    </w:p>
    <w:p w14:paraId="116B345E" w14:textId="6BE7CBB6" w:rsidR="00013496" w:rsidRPr="006B6C5C" w:rsidRDefault="00A276FF" w:rsidP="0053018B">
      <w:pPr>
        <w:numPr>
          <w:ilvl w:val="1"/>
          <w:numId w:val="29"/>
        </w:numPr>
        <w:spacing w:line="276" w:lineRule="auto"/>
        <w:rPr>
          <w:rFonts w:ascii="Calibri" w:hAnsi="Calibri" w:cs="Calibri"/>
          <w:color w:val="212121"/>
          <w:sz w:val="22"/>
          <w:szCs w:val="22"/>
        </w:rPr>
      </w:pPr>
      <w:r w:rsidRPr="006B6C5C">
        <w:rPr>
          <w:rFonts w:ascii="Calibri" w:hAnsi="Calibri" w:cs="Calibri"/>
          <w:color w:val="212121"/>
          <w:sz w:val="22"/>
          <w:szCs w:val="22"/>
        </w:rPr>
        <w:t>Détourner</w:t>
      </w:r>
      <w:r w:rsidR="00013496" w:rsidRPr="006B6C5C">
        <w:rPr>
          <w:rFonts w:ascii="Calibri" w:hAnsi="Calibri" w:cs="Calibri"/>
          <w:color w:val="212121"/>
          <w:sz w:val="22"/>
          <w:szCs w:val="22"/>
        </w:rPr>
        <w:t xml:space="preserve"> davantage de matières résiduelles de l’enfouissement </w:t>
      </w:r>
      <w:r>
        <w:rPr>
          <w:rFonts w:ascii="Calibri" w:hAnsi="Calibri" w:cs="Calibri"/>
          <w:color w:val="212121"/>
          <w:sz w:val="22"/>
          <w:szCs w:val="22"/>
        </w:rPr>
        <w:t>;</w:t>
      </w:r>
    </w:p>
    <w:p w14:paraId="58C4B484" w14:textId="3E475737" w:rsidR="00013496" w:rsidRPr="006B6C5C" w:rsidRDefault="00A276FF" w:rsidP="0053018B">
      <w:pPr>
        <w:numPr>
          <w:ilvl w:val="1"/>
          <w:numId w:val="29"/>
        </w:numPr>
        <w:spacing w:line="276" w:lineRule="auto"/>
        <w:rPr>
          <w:rFonts w:ascii="Calibri" w:hAnsi="Calibri" w:cs="Calibri"/>
          <w:color w:val="212121"/>
          <w:sz w:val="22"/>
          <w:szCs w:val="22"/>
        </w:rPr>
      </w:pPr>
      <w:r w:rsidRPr="006B6C5C">
        <w:rPr>
          <w:rFonts w:ascii="Calibri" w:hAnsi="Calibri" w:cs="Calibri"/>
          <w:color w:val="212121"/>
          <w:sz w:val="22"/>
          <w:szCs w:val="22"/>
        </w:rPr>
        <w:t>Réduire</w:t>
      </w:r>
      <w:r w:rsidR="00013496" w:rsidRPr="006B6C5C">
        <w:rPr>
          <w:rFonts w:ascii="Calibri" w:hAnsi="Calibri" w:cs="Calibri"/>
          <w:color w:val="212121"/>
          <w:sz w:val="22"/>
          <w:szCs w:val="22"/>
        </w:rPr>
        <w:t xml:space="preserve"> les coûts de traitement et accroître les revenus</w:t>
      </w:r>
      <w:r>
        <w:rPr>
          <w:rFonts w:ascii="Calibri" w:hAnsi="Calibri" w:cs="Calibri"/>
          <w:color w:val="212121"/>
          <w:sz w:val="22"/>
          <w:szCs w:val="22"/>
        </w:rPr>
        <w:t xml:space="preserve"> ;</w:t>
      </w:r>
    </w:p>
    <w:p w14:paraId="0D4E18E7" w14:textId="373CBF57" w:rsidR="00013496" w:rsidRDefault="00A276FF" w:rsidP="0053018B">
      <w:pPr>
        <w:numPr>
          <w:ilvl w:val="1"/>
          <w:numId w:val="29"/>
        </w:numPr>
        <w:spacing w:line="276" w:lineRule="auto"/>
        <w:rPr>
          <w:rFonts w:ascii="Calibri" w:hAnsi="Calibri" w:cs="Calibri"/>
          <w:color w:val="212121"/>
          <w:sz w:val="22"/>
          <w:szCs w:val="22"/>
        </w:rPr>
      </w:pPr>
      <w:r w:rsidRPr="006B6C5C">
        <w:rPr>
          <w:rFonts w:ascii="Calibri" w:hAnsi="Calibri" w:cs="Calibri"/>
          <w:color w:val="212121"/>
          <w:sz w:val="22"/>
          <w:szCs w:val="22"/>
        </w:rPr>
        <w:t>Veiller</w:t>
      </w:r>
      <w:r w:rsidR="00013496" w:rsidRPr="006B6C5C">
        <w:rPr>
          <w:rFonts w:ascii="Calibri" w:hAnsi="Calibri" w:cs="Calibri"/>
          <w:color w:val="212121"/>
          <w:sz w:val="22"/>
          <w:szCs w:val="22"/>
        </w:rPr>
        <w:t xml:space="preserve"> à conformer le site et les opérations aux normes environnementales dont notamment le nouveau Règlement sur l’encadrement d’activités en fonction de leur impact sur l’environnement (REAFIE)</w:t>
      </w:r>
      <w:r w:rsidR="0053018B">
        <w:rPr>
          <w:rFonts w:ascii="Calibri" w:hAnsi="Calibri" w:cs="Calibri"/>
          <w:color w:val="212121"/>
          <w:sz w:val="22"/>
          <w:szCs w:val="22"/>
        </w:rPr>
        <w:t xml:space="preserve"> ;</w:t>
      </w:r>
    </w:p>
    <w:p w14:paraId="081E0D72" w14:textId="027FCECD" w:rsidR="00013496" w:rsidRPr="006B6C5C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212121"/>
          <w:sz w:val="22"/>
          <w:szCs w:val="22"/>
        </w:rPr>
      </w:pPr>
      <w:r w:rsidRPr="006B6C5C">
        <w:rPr>
          <w:rFonts w:ascii="Calibri" w:hAnsi="Calibri" w:cs="Calibri"/>
          <w:color w:val="212121"/>
          <w:sz w:val="22"/>
          <w:szCs w:val="22"/>
        </w:rPr>
        <w:t>Révision des modalités du service de l’écocentre (liste des matières, tarification applicable, …) afin d’améliorer l’efficacité opérationnelle et bonifier l’expérience-client</w:t>
      </w:r>
      <w:r w:rsidR="00033DE7">
        <w:rPr>
          <w:rFonts w:ascii="Calibri" w:hAnsi="Calibri" w:cs="Calibri"/>
          <w:color w:val="212121"/>
          <w:sz w:val="22"/>
          <w:szCs w:val="22"/>
        </w:rPr>
        <w:t xml:space="preserve"> ;</w:t>
      </w:r>
    </w:p>
    <w:p w14:paraId="03F67262" w14:textId="70252EFE" w:rsidR="00013496" w:rsidRPr="006B6C5C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212121"/>
          <w:sz w:val="22"/>
          <w:szCs w:val="22"/>
        </w:rPr>
      </w:pPr>
      <w:r w:rsidRPr="006B6C5C">
        <w:rPr>
          <w:rFonts w:ascii="Calibri" w:hAnsi="Calibri" w:cs="Calibri"/>
          <w:color w:val="212121"/>
          <w:sz w:val="22"/>
          <w:szCs w:val="22"/>
        </w:rPr>
        <w:t>Améliorer le réemploi à l’écocentre</w:t>
      </w:r>
      <w:r w:rsidR="00033DE7">
        <w:rPr>
          <w:rFonts w:ascii="Calibri" w:hAnsi="Calibri" w:cs="Calibri"/>
          <w:color w:val="212121"/>
          <w:sz w:val="22"/>
          <w:szCs w:val="22"/>
        </w:rPr>
        <w:t xml:space="preserve"> ;</w:t>
      </w:r>
    </w:p>
    <w:p w14:paraId="208ED446" w14:textId="5D88AC40" w:rsidR="00013496" w:rsidRPr="006B6C5C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212121"/>
          <w:sz w:val="22"/>
          <w:szCs w:val="22"/>
        </w:rPr>
      </w:pPr>
      <w:r w:rsidRPr="006B6C5C">
        <w:rPr>
          <w:rFonts w:ascii="Calibri" w:hAnsi="Calibri" w:cs="Calibri"/>
          <w:color w:val="212121"/>
          <w:sz w:val="22"/>
          <w:szCs w:val="22"/>
        </w:rPr>
        <w:t>Améliorer la gestion des matières résiduelles au sein des bâtiments municipaux</w:t>
      </w:r>
      <w:r w:rsidR="00033DE7">
        <w:rPr>
          <w:rFonts w:ascii="Calibri" w:hAnsi="Calibri" w:cs="Calibri"/>
          <w:color w:val="212121"/>
          <w:sz w:val="22"/>
          <w:szCs w:val="22"/>
        </w:rPr>
        <w:t>.</w:t>
      </w:r>
    </w:p>
    <w:p w14:paraId="22723D86" w14:textId="77777777" w:rsidR="00013496" w:rsidRPr="00F5312D" w:rsidRDefault="00013496" w:rsidP="00033DE7">
      <w:pPr>
        <w:spacing w:before="240" w:line="276" w:lineRule="auto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F5312D">
        <w:rPr>
          <w:rFonts w:ascii="Calibri" w:hAnsi="Calibri" w:cs="Calibri"/>
          <w:b/>
          <w:bCs/>
          <w:color w:val="212121"/>
          <w:sz w:val="22"/>
          <w:szCs w:val="22"/>
        </w:rPr>
        <w:t>Modernisation de la collecte sélective</w:t>
      </w:r>
    </w:p>
    <w:p w14:paraId="13AF0B15" w14:textId="79018DAF" w:rsidR="00013496" w:rsidRPr="006B6C5C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212121"/>
          <w:sz w:val="22"/>
          <w:szCs w:val="22"/>
        </w:rPr>
      </w:pPr>
      <w:r w:rsidRPr="006B6C5C">
        <w:rPr>
          <w:rFonts w:ascii="Calibri" w:hAnsi="Calibri" w:cs="Calibri"/>
          <w:color w:val="212121"/>
          <w:sz w:val="22"/>
          <w:szCs w:val="22"/>
        </w:rPr>
        <w:t>Modernisation de la collecte sélective : convenir d’une entente avec ÉEQ</w:t>
      </w:r>
      <w:r w:rsidR="00033DE7">
        <w:rPr>
          <w:rFonts w:ascii="Calibri" w:hAnsi="Calibri" w:cs="Calibri"/>
          <w:color w:val="212121"/>
          <w:sz w:val="22"/>
          <w:szCs w:val="22"/>
        </w:rPr>
        <w:t xml:space="preserve"> ;</w:t>
      </w:r>
    </w:p>
    <w:p w14:paraId="3D48F075" w14:textId="26EBBA20" w:rsidR="00013496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212121"/>
          <w:sz w:val="22"/>
          <w:szCs w:val="22"/>
        </w:rPr>
      </w:pPr>
      <w:r w:rsidRPr="006B6C5C">
        <w:rPr>
          <w:rFonts w:ascii="Calibri" w:hAnsi="Calibri" w:cs="Calibri"/>
          <w:color w:val="212121"/>
          <w:sz w:val="22"/>
          <w:szCs w:val="22"/>
        </w:rPr>
        <w:t>Participer aux réflexions de régionalisation des services en GMR</w:t>
      </w:r>
      <w:r w:rsidR="00033DE7">
        <w:rPr>
          <w:rFonts w:ascii="Calibri" w:hAnsi="Calibri" w:cs="Calibri"/>
          <w:color w:val="212121"/>
          <w:sz w:val="22"/>
          <w:szCs w:val="22"/>
        </w:rPr>
        <w:t xml:space="preserve"> ;</w:t>
      </w:r>
    </w:p>
    <w:p w14:paraId="323D8B73" w14:textId="0481C860" w:rsidR="00013496" w:rsidRPr="006B6C5C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212121"/>
          <w:sz w:val="22"/>
          <w:szCs w:val="22"/>
        </w:rPr>
      </w:pPr>
      <w:r w:rsidRPr="006C6503">
        <w:rPr>
          <w:rFonts w:ascii="Calibri" w:hAnsi="Calibri" w:cs="Calibri"/>
          <w:color w:val="212121"/>
          <w:sz w:val="22"/>
          <w:szCs w:val="22"/>
        </w:rPr>
        <w:t>Appel d’offres (AO) pour la collecte, le transport et la disposition des matières, modernisation de la collecte sélective et mise à jour du programme ICI</w:t>
      </w:r>
      <w:r w:rsidR="00033DE7">
        <w:rPr>
          <w:rFonts w:ascii="Calibri" w:hAnsi="Calibri" w:cs="Calibri"/>
          <w:color w:val="212121"/>
          <w:sz w:val="22"/>
          <w:szCs w:val="22"/>
        </w:rPr>
        <w:t>.</w:t>
      </w:r>
    </w:p>
    <w:p w14:paraId="7E1B9789" w14:textId="77777777" w:rsidR="00013496" w:rsidRPr="00F5312D" w:rsidRDefault="00013496" w:rsidP="00033DE7">
      <w:pPr>
        <w:spacing w:before="240" w:line="276" w:lineRule="auto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F5312D">
        <w:rPr>
          <w:rFonts w:ascii="Calibri" w:hAnsi="Calibri" w:cs="Calibri"/>
          <w:b/>
          <w:bCs/>
          <w:color w:val="212121"/>
          <w:sz w:val="22"/>
          <w:szCs w:val="22"/>
        </w:rPr>
        <w:t xml:space="preserve">MO dans les ICI </w:t>
      </w:r>
    </w:p>
    <w:p w14:paraId="03915E08" w14:textId="77777777" w:rsidR="00013496" w:rsidRPr="006C4276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212121"/>
          <w:sz w:val="22"/>
          <w:szCs w:val="22"/>
        </w:rPr>
      </w:pPr>
      <w:r w:rsidRPr="005B44D2">
        <w:rPr>
          <w:rFonts w:ascii="Calibri" w:hAnsi="Calibri" w:cs="Calibri"/>
          <w:color w:val="212121"/>
          <w:sz w:val="22"/>
          <w:szCs w:val="22"/>
        </w:rPr>
        <w:t>Prendre position à savoir si la ville offrira le service de collecte, transport et disposition à ceux-ci ou non.</w:t>
      </w:r>
    </w:p>
    <w:p w14:paraId="7AD104BC" w14:textId="77777777" w:rsidR="00013496" w:rsidRPr="00F5312D" w:rsidRDefault="00013496" w:rsidP="00033DE7">
      <w:pPr>
        <w:spacing w:before="240" w:line="276" w:lineRule="auto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F5312D">
        <w:rPr>
          <w:rFonts w:ascii="Calibri" w:hAnsi="Calibri" w:cs="Calibri"/>
          <w:b/>
          <w:bCs/>
          <w:color w:val="212121"/>
          <w:sz w:val="22"/>
          <w:szCs w:val="22"/>
        </w:rPr>
        <w:t>Réglementation des nouvelles REP</w:t>
      </w:r>
    </w:p>
    <w:p w14:paraId="3FAFAA77" w14:textId="30BC6F88" w:rsidR="00013496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212121"/>
          <w:sz w:val="22"/>
          <w:szCs w:val="22"/>
        </w:rPr>
      </w:pPr>
      <w:r w:rsidRPr="006B6C5C">
        <w:rPr>
          <w:rFonts w:ascii="Calibri" w:hAnsi="Calibri" w:cs="Calibri"/>
          <w:color w:val="212121"/>
          <w:sz w:val="22"/>
          <w:szCs w:val="22"/>
        </w:rPr>
        <w:lastRenderedPageBreak/>
        <w:t xml:space="preserve">Analyser les </w:t>
      </w:r>
      <w:proofErr w:type="gramStart"/>
      <w:r w:rsidRPr="006B6C5C">
        <w:rPr>
          <w:rFonts w:ascii="Calibri" w:hAnsi="Calibri" w:cs="Calibri"/>
          <w:color w:val="212121"/>
          <w:sz w:val="22"/>
          <w:szCs w:val="22"/>
        </w:rPr>
        <w:t>opportunités à saisir</w:t>
      </w:r>
      <w:proofErr w:type="gramEnd"/>
      <w:r w:rsidRPr="006B6C5C">
        <w:rPr>
          <w:rFonts w:ascii="Calibri" w:hAnsi="Calibri" w:cs="Calibri"/>
          <w:color w:val="212121"/>
          <w:sz w:val="22"/>
          <w:szCs w:val="22"/>
        </w:rPr>
        <w:t xml:space="preserve"> dans le cadre du déploiement de nouvelles REP et convenir d’entente avec les organismes reconnus</w:t>
      </w:r>
      <w:r w:rsidR="00033DE7">
        <w:rPr>
          <w:rFonts w:ascii="Calibri" w:hAnsi="Calibri" w:cs="Calibri"/>
          <w:color w:val="212121"/>
          <w:sz w:val="22"/>
          <w:szCs w:val="22"/>
        </w:rPr>
        <w:t>.</w:t>
      </w:r>
    </w:p>
    <w:p w14:paraId="512B6EF9" w14:textId="77777777" w:rsidR="00013496" w:rsidRPr="00F5312D" w:rsidRDefault="00013496" w:rsidP="00033DE7">
      <w:pPr>
        <w:spacing w:before="240" w:line="276" w:lineRule="auto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F5312D">
        <w:rPr>
          <w:rFonts w:ascii="Calibri" w:hAnsi="Calibri" w:cs="Calibri"/>
          <w:b/>
          <w:bCs/>
          <w:color w:val="212121"/>
          <w:sz w:val="22"/>
          <w:szCs w:val="22"/>
        </w:rPr>
        <w:t>Cas d’analyse et changements réglementaires</w:t>
      </w:r>
    </w:p>
    <w:p w14:paraId="0A4D14D6" w14:textId="522D57FD" w:rsidR="00013496" w:rsidRPr="006B6C5C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212121"/>
          <w:sz w:val="22"/>
          <w:szCs w:val="22"/>
        </w:rPr>
      </w:pPr>
      <w:r w:rsidRPr="006B6C5C">
        <w:rPr>
          <w:rFonts w:ascii="Calibri" w:hAnsi="Calibri" w:cs="Calibri"/>
          <w:color w:val="212121"/>
          <w:sz w:val="22"/>
          <w:szCs w:val="22"/>
        </w:rPr>
        <w:t>Analyser la prise en charge en régie interne des services de collecte des matières résiduelles</w:t>
      </w:r>
      <w:r w:rsidR="00033DE7">
        <w:rPr>
          <w:rFonts w:ascii="Calibri" w:hAnsi="Calibri" w:cs="Calibri"/>
          <w:color w:val="212121"/>
          <w:sz w:val="22"/>
          <w:szCs w:val="22"/>
        </w:rPr>
        <w:t xml:space="preserve"> ;</w:t>
      </w:r>
    </w:p>
    <w:p w14:paraId="4A250911" w14:textId="6CB4452E" w:rsidR="00013496" w:rsidRPr="006B6C5C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212121"/>
          <w:sz w:val="22"/>
          <w:szCs w:val="22"/>
        </w:rPr>
      </w:pPr>
      <w:r w:rsidRPr="006B6C5C">
        <w:rPr>
          <w:rFonts w:ascii="Calibri" w:hAnsi="Calibri" w:cs="Calibri"/>
          <w:color w:val="212121"/>
          <w:sz w:val="22"/>
          <w:szCs w:val="22"/>
        </w:rPr>
        <w:t>Analyser la prise en charge en régie interne du service de vidange des installations septiques</w:t>
      </w:r>
      <w:r w:rsidR="00033DE7">
        <w:rPr>
          <w:rFonts w:ascii="Calibri" w:hAnsi="Calibri" w:cs="Calibri"/>
          <w:color w:val="212121"/>
          <w:sz w:val="22"/>
          <w:szCs w:val="22"/>
        </w:rPr>
        <w:t xml:space="preserve"> ;</w:t>
      </w:r>
    </w:p>
    <w:p w14:paraId="09D9BB47" w14:textId="4D7B4942" w:rsidR="00013496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212121"/>
          <w:sz w:val="22"/>
          <w:szCs w:val="22"/>
        </w:rPr>
      </w:pPr>
      <w:r w:rsidRPr="006B6C5C">
        <w:rPr>
          <w:rFonts w:ascii="Calibri" w:hAnsi="Calibri" w:cs="Calibri"/>
          <w:color w:val="212121"/>
          <w:sz w:val="22"/>
          <w:szCs w:val="22"/>
        </w:rPr>
        <w:t>Définir si la Ville de Magog juge opportun d’offrir le service de collecte des matières organiques aux ICI</w:t>
      </w:r>
      <w:r w:rsidR="00033DE7">
        <w:rPr>
          <w:rFonts w:ascii="Calibri" w:hAnsi="Calibri" w:cs="Calibri"/>
          <w:color w:val="212121"/>
          <w:sz w:val="22"/>
          <w:szCs w:val="22"/>
        </w:rPr>
        <w:t xml:space="preserve"> ;</w:t>
      </w:r>
    </w:p>
    <w:p w14:paraId="00F24E11" w14:textId="0DB64F2F" w:rsidR="00013496" w:rsidRPr="00D90420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90420">
        <w:rPr>
          <w:rFonts w:ascii="Calibri" w:hAnsi="Calibri" w:cs="Calibri"/>
          <w:color w:val="000000" w:themeColor="text1"/>
          <w:sz w:val="22"/>
          <w:szCs w:val="22"/>
        </w:rPr>
        <w:t>Dépôt de verre à l’écocentre – consigne élargie</w:t>
      </w:r>
      <w:r w:rsidR="00033DE7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AA98949" w14:textId="77777777" w:rsidR="00013496" w:rsidRPr="00D90420" w:rsidRDefault="00013496" w:rsidP="00033DE7">
      <w:pPr>
        <w:spacing w:before="240" w:line="276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90420">
        <w:rPr>
          <w:rFonts w:ascii="Calibri" w:hAnsi="Calibri" w:cs="Calibri"/>
          <w:b/>
          <w:bCs/>
          <w:color w:val="000000" w:themeColor="text1"/>
          <w:sz w:val="22"/>
          <w:szCs w:val="22"/>
        </w:rPr>
        <w:t>Optimisation de la GMR au centre-ville et au sein des bâtiments municipaux</w:t>
      </w:r>
    </w:p>
    <w:p w14:paraId="0504AEAF" w14:textId="45CBDDEC" w:rsidR="00013496" w:rsidRPr="00D90420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90420">
        <w:rPr>
          <w:rFonts w:ascii="Calibri" w:hAnsi="Calibri" w:cs="Calibri"/>
          <w:color w:val="000000" w:themeColor="text1"/>
          <w:sz w:val="22"/>
          <w:szCs w:val="22"/>
        </w:rPr>
        <w:t>Optimiser la GMR au centre-ville (manque d’espace pour contenants; déploiement d’ilot</w:t>
      </w:r>
      <w:r w:rsidR="00F028BD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D90420">
        <w:rPr>
          <w:rFonts w:ascii="Calibri" w:hAnsi="Calibri" w:cs="Calibri"/>
          <w:color w:val="000000" w:themeColor="text1"/>
          <w:sz w:val="22"/>
          <w:szCs w:val="22"/>
        </w:rPr>
        <w:t xml:space="preserve"> de récupération communs)</w:t>
      </w:r>
      <w:r w:rsidR="00033DE7">
        <w:rPr>
          <w:rFonts w:ascii="Calibri" w:hAnsi="Calibri" w:cs="Calibri"/>
          <w:color w:val="000000" w:themeColor="text1"/>
          <w:sz w:val="22"/>
          <w:szCs w:val="22"/>
        </w:rPr>
        <w:t xml:space="preserve"> ;</w:t>
      </w:r>
    </w:p>
    <w:p w14:paraId="1FAE2380" w14:textId="48FB7F4E" w:rsidR="00013496" w:rsidRPr="00D90420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90420">
        <w:rPr>
          <w:rFonts w:ascii="Calibri" w:hAnsi="Calibri" w:cs="Calibri"/>
          <w:color w:val="000000" w:themeColor="text1"/>
          <w:sz w:val="22"/>
          <w:szCs w:val="22"/>
        </w:rPr>
        <w:t>Amélioration de la GMR au centre-ville</w:t>
      </w:r>
      <w:r w:rsidR="00033DE7">
        <w:rPr>
          <w:rFonts w:ascii="Calibri" w:hAnsi="Calibri" w:cs="Calibri"/>
          <w:color w:val="000000" w:themeColor="text1"/>
          <w:sz w:val="22"/>
          <w:szCs w:val="22"/>
        </w:rPr>
        <w:t xml:space="preserve"> ;</w:t>
      </w:r>
    </w:p>
    <w:p w14:paraId="7694BA9E" w14:textId="734FBBB5" w:rsidR="00013496" w:rsidRPr="00D90420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90420">
        <w:rPr>
          <w:rFonts w:ascii="Calibri" w:hAnsi="Calibri" w:cs="Calibri"/>
          <w:color w:val="000000" w:themeColor="text1"/>
          <w:sz w:val="22"/>
          <w:szCs w:val="22"/>
        </w:rPr>
        <w:t>Faire rayonner les réalisations en GMR de la Ville</w:t>
      </w:r>
      <w:r w:rsidR="00033DE7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2C8266D" w14:textId="5DBCAF41" w:rsidR="00013496" w:rsidRPr="00D90420" w:rsidRDefault="00EC7D4F" w:rsidP="00134A53">
      <w:pPr>
        <w:spacing w:before="240" w:line="276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90420">
        <w:rPr>
          <w:rFonts w:ascii="Calibri" w:hAnsi="Calibri" w:cs="Calibri"/>
          <w:b/>
          <w:bCs/>
          <w:color w:val="000000" w:themeColor="text1"/>
          <w:sz w:val="22"/>
          <w:szCs w:val="22"/>
        </w:rPr>
        <w:t>Autres</w:t>
      </w:r>
      <w:r w:rsidR="00013496" w:rsidRPr="00D9042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mesures</w:t>
      </w:r>
    </w:p>
    <w:p w14:paraId="1376F426" w14:textId="592CFCFE" w:rsidR="00013496" w:rsidRPr="00D90420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90420">
        <w:rPr>
          <w:rFonts w:ascii="Calibri" w:hAnsi="Calibri" w:cs="Calibri"/>
          <w:color w:val="000000" w:themeColor="text1"/>
          <w:sz w:val="22"/>
          <w:szCs w:val="22"/>
        </w:rPr>
        <w:t>Campagne d’ISÉ vs interdiction des sacs en plastique compostables à la plateforme de compostage</w:t>
      </w:r>
      <w:r w:rsidR="00033DE7">
        <w:rPr>
          <w:rFonts w:ascii="Calibri" w:hAnsi="Calibri" w:cs="Calibri"/>
          <w:color w:val="000000" w:themeColor="text1"/>
          <w:sz w:val="22"/>
          <w:szCs w:val="22"/>
        </w:rPr>
        <w:t xml:space="preserve"> ;</w:t>
      </w:r>
    </w:p>
    <w:p w14:paraId="55811365" w14:textId="4D110105" w:rsidR="00013496" w:rsidRPr="00D90420" w:rsidRDefault="00013496" w:rsidP="0053018B">
      <w:pPr>
        <w:numPr>
          <w:ilvl w:val="0"/>
          <w:numId w:val="29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90420">
        <w:rPr>
          <w:rFonts w:ascii="Calibri" w:hAnsi="Calibri" w:cs="Calibri"/>
          <w:color w:val="000000" w:themeColor="text1"/>
          <w:sz w:val="22"/>
          <w:szCs w:val="22"/>
        </w:rPr>
        <w:t>Revoir la collecte des encombrants afin de détourner davantage d’encombrants de l’enfouissement</w:t>
      </w:r>
      <w:r w:rsidR="00033DE7">
        <w:rPr>
          <w:rFonts w:ascii="Calibri" w:hAnsi="Calibri" w:cs="Calibri"/>
          <w:color w:val="000000" w:themeColor="text1"/>
          <w:sz w:val="22"/>
          <w:szCs w:val="22"/>
        </w:rPr>
        <w:t xml:space="preserve"> ;</w:t>
      </w:r>
    </w:p>
    <w:p w14:paraId="53D1EF5E" w14:textId="456A1F9B" w:rsidR="00013496" w:rsidRPr="00D90420" w:rsidRDefault="00013496" w:rsidP="0053018B">
      <w:pPr>
        <w:pStyle w:val="Paragraphedeliste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90420">
        <w:rPr>
          <w:rFonts w:asciiTheme="minorHAnsi" w:hAnsiTheme="minorHAnsi" w:cstheme="minorHAnsi"/>
          <w:color w:val="000000" w:themeColor="text1"/>
        </w:rPr>
        <w:t>Réflexion sur les bâtiments mixtes</w:t>
      </w:r>
      <w:r w:rsidR="00033DE7">
        <w:rPr>
          <w:rFonts w:asciiTheme="minorHAnsi" w:hAnsiTheme="minorHAnsi" w:cstheme="minorHAnsi"/>
          <w:color w:val="000000" w:themeColor="text1"/>
        </w:rPr>
        <w:t> ;</w:t>
      </w:r>
    </w:p>
    <w:p w14:paraId="22A62928" w14:textId="7D141E56" w:rsidR="00DE7754" w:rsidRDefault="00013496" w:rsidP="00103833">
      <w:pPr>
        <w:pStyle w:val="Paragraphedeliste"/>
        <w:numPr>
          <w:ilvl w:val="0"/>
          <w:numId w:val="29"/>
        </w:numPr>
        <w:spacing w:line="276" w:lineRule="auto"/>
        <w:rPr>
          <w:rFonts w:asciiTheme="minorHAnsi" w:eastAsia="Calibri" w:hAnsiTheme="minorHAnsi" w:cstheme="minorHAnsi"/>
          <w:b/>
          <w:bCs/>
          <w:caps/>
          <w:color w:val="000000" w:themeColor="text1"/>
        </w:rPr>
      </w:pPr>
      <w:r w:rsidRPr="00D90420">
        <w:rPr>
          <w:rFonts w:asciiTheme="minorHAnsi" w:hAnsiTheme="minorHAnsi" w:cstheme="minorHAnsi"/>
          <w:color w:val="000000" w:themeColor="text1"/>
        </w:rPr>
        <w:t xml:space="preserve">Amélioration de la GMR dans les événements : </w:t>
      </w:r>
      <w:r w:rsidRPr="00D90420">
        <w:rPr>
          <w:rFonts w:asciiTheme="minorHAnsi" w:hAnsiTheme="minorHAnsi" w:cstheme="minorHAnsi"/>
          <w:color w:val="000000" w:themeColor="text1"/>
          <w:lang w:val="fr-CA"/>
        </w:rPr>
        <w:t>mise à jour de la politique d’accueil des événements et renouvellement des bacs</w:t>
      </w:r>
      <w:r w:rsidR="00103833">
        <w:rPr>
          <w:rFonts w:asciiTheme="minorHAnsi" w:hAnsiTheme="minorHAnsi" w:cstheme="minorHAnsi"/>
          <w:color w:val="000000" w:themeColor="text1"/>
          <w:lang w:val="fr-CA"/>
        </w:rPr>
        <w:t>.</w:t>
      </w:r>
      <w:r w:rsidR="00DE7754">
        <w:rPr>
          <w:rFonts w:asciiTheme="minorHAnsi" w:hAnsiTheme="minorHAnsi"/>
        </w:rPr>
        <w:br w:type="page"/>
      </w:r>
    </w:p>
    <w:p w14:paraId="0751525D" w14:textId="23901BA6" w:rsidR="0072497C" w:rsidRPr="00270495" w:rsidRDefault="00EC7D4F" w:rsidP="00375444">
      <w:pPr>
        <w:pStyle w:val="Titre1"/>
        <w:rPr>
          <w:rFonts w:asciiTheme="minorHAnsi" w:hAnsiTheme="minorHAnsi"/>
        </w:rPr>
      </w:pPr>
      <w:bookmarkStart w:id="9" w:name="_Toc153129476"/>
      <w:r>
        <w:rPr>
          <w:rFonts w:asciiTheme="minorHAnsi" w:hAnsiTheme="minorHAnsi"/>
        </w:rPr>
        <w:lastRenderedPageBreak/>
        <w:t xml:space="preserve">4. </w:t>
      </w:r>
      <w:r w:rsidR="009D35D4" w:rsidRPr="00270495">
        <w:rPr>
          <w:rFonts w:asciiTheme="minorHAnsi" w:hAnsiTheme="minorHAnsi"/>
        </w:rPr>
        <w:t>Thématique</w:t>
      </w:r>
      <w:r w:rsidR="00DB3CC5" w:rsidRPr="00270495">
        <w:rPr>
          <w:rFonts w:asciiTheme="minorHAnsi" w:hAnsiTheme="minorHAnsi"/>
        </w:rPr>
        <w:t>s</w:t>
      </w:r>
      <w:r w:rsidR="000B512F" w:rsidRPr="00270495">
        <w:rPr>
          <w:rFonts w:asciiTheme="minorHAnsi" w:hAnsiTheme="minorHAnsi"/>
        </w:rPr>
        <w:t xml:space="preserve"> </w:t>
      </w:r>
      <w:r w:rsidR="00E237F4" w:rsidRPr="00270495">
        <w:rPr>
          <w:rFonts w:asciiTheme="minorHAnsi" w:hAnsiTheme="minorHAnsi"/>
        </w:rPr>
        <w:t xml:space="preserve">du plan d’action </w:t>
      </w:r>
      <w:r w:rsidR="000B512F" w:rsidRPr="00270495">
        <w:rPr>
          <w:rFonts w:asciiTheme="minorHAnsi" w:hAnsiTheme="minorHAnsi"/>
        </w:rPr>
        <w:t>2026-2030</w:t>
      </w:r>
      <w:bookmarkEnd w:id="9"/>
    </w:p>
    <w:p w14:paraId="3B9EF481" w14:textId="2647BD2F" w:rsidR="000F1C87" w:rsidRPr="00277F0F" w:rsidRDefault="000F1C87" w:rsidP="005301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7F0F">
        <w:rPr>
          <w:rFonts w:asciiTheme="minorHAnsi" w:hAnsiTheme="minorHAnsi" w:cstheme="minorHAnsi"/>
          <w:sz w:val="22"/>
          <w:szCs w:val="22"/>
        </w:rPr>
        <w:t>Pour l’élaboration du plan 2025-2030, l’équipe propose de regrouper les actions par thématiques</w:t>
      </w:r>
      <w:r w:rsidR="00A22FAA" w:rsidRPr="00277F0F">
        <w:rPr>
          <w:rFonts w:asciiTheme="minorHAnsi" w:hAnsiTheme="minorHAnsi" w:cstheme="minorHAnsi"/>
          <w:sz w:val="22"/>
          <w:szCs w:val="22"/>
        </w:rPr>
        <w:t xml:space="preserve">. Le regroupement par thématique </w:t>
      </w:r>
      <w:r w:rsidR="00A444A2" w:rsidRPr="00277F0F">
        <w:rPr>
          <w:rFonts w:asciiTheme="minorHAnsi" w:hAnsiTheme="minorHAnsi" w:cstheme="minorHAnsi"/>
          <w:sz w:val="22"/>
          <w:szCs w:val="22"/>
        </w:rPr>
        <w:t>a pour objectif</w:t>
      </w:r>
      <w:r w:rsidR="00A22FAA" w:rsidRPr="00277F0F">
        <w:rPr>
          <w:rFonts w:asciiTheme="minorHAnsi" w:hAnsiTheme="minorHAnsi" w:cstheme="minorHAnsi"/>
          <w:sz w:val="22"/>
          <w:szCs w:val="22"/>
        </w:rPr>
        <w:t xml:space="preserve"> de mieux cerner les efforts déployés pour un champ d’action spécifique, et ainsi définir la stratégie globale de façon plus ordonnée et ciblée.</w:t>
      </w:r>
      <w:r w:rsidR="00AF3732" w:rsidRPr="00277F0F">
        <w:rPr>
          <w:rFonts w:asciiTheme="minorHAnsi" w:hAnsiTheme="minorHAnsi" w:cstheme="minorHAnsi"/>
          <w:sz w:val="22"/>
          <w:szCs w:val="22"/>
        </w:rPr>
        <w:t xml:space="preserve"> Ainsi, les thématiques proposées pour le plan d’action 2026 -2030 sont les suivantes :</w:t>
      </w:r>
    </w:p>
    <w:p w14:paraId="7B19E9FA" w14:textId="25D52470" w:rsidR="009438EA" w:rsidRPr="000C1B70" w:rsidRDefault="000B512F" w:rsidP="0053018B">
      <w:pPr>
        <w:pStyle w:val="Paragraphedeliste"/>
        <w:numPr>
          <w:ilvl w:val="0"/>
          <w:numId w:val="2"/>
        </w:numPr>
        <w:spacing w:before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C1B70">
        <w:rPr>
          <w:rFonts w:asciiTheme="minorHAnsi" w:hAnsiTheme="minorHAnsi" w:cstheme="minorHAnsi"/>
          <w:color w:val="000000" w:themeColor="text1"/>
        </w:rPr>
        <w:t>Maintenir 100 % des services actuels offerts à la population ;</w:t>
      </w:r>
    </w:p>
    <w:p w14:paraId="29EFEDBD" w14:textId="77777777" w:rsidR="000B512F" w:rsidRPr="000C1B70" w:rsidRDefault="000B512F" w:rsidP="000B512F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C1B70">
        <w:rPr>
          <w:rFonts w:asciiTheme="minorHAnsi" w:hAnsiTheme="minorHAnsi" w:cstheme="minorHAnsi"/>
          <w:color w:val="000000" w:themeColor="text1"/>
        </w:rPr>
        <w:t>Concertation et ISE ;</w:t>
      </w:r>
    </w:p>
    <w:p w14:paraId="74803264" w14:textId="77777777" w:rsidR="000B512F" w:rsidRPr="000C1B70" w:rsidRDefault="000B512F" w:rsidP="000B512F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C1B70">
        <w:rPr>
          <w:rFonts w:asciiTheme="minorHAnsi" w:hAnsiTheme="minorHAnsi" w:cstheme="minorHAnsi"/>
          <w:color w:val="000000" w:themeColor="text1"/>
        </w:rPr>
        <w:t>Réduction à la source ;</w:t>
      </w:r>
    </w:p>
    <w:p w14:paraId="751A1226" w14:textId="77777777" w:rsidR="000B512F" w:rsidRPr="000C1B70" w:rsidRDefault="000B512F" w:rsidP="000B512F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C1B70">
        <w:rPr>
          <w:rFonts w:asciiTheme="minorHAnsi" w:hAnsiTheme="minorHAnsi" w:cstheme="minorHAnsi"/>
          <w:color w:val="000000" w:themeColor="text1"/>
        </w:rPr>
        <w:t>Adaptation aux changements réglementaires en vigueur ;</w:t>
      </w:r>
    </w:p>
    <w:p w14:paraId="04372455" w14:textId="77777777" w:rsidR="000B512F" w:rsidRPr="000C1B70" w:rsidRDefault="000B512F" w:rsidP="000B512F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C1B70">
        <w:rPr>
          <w:rFonts w:asciiTheme="minorHAnsi" w:hAnsiTheme="minorHAnsi" w:cstheme="minorHAnsi"/>
          <w:color w:val="000000" w:themeColor="text1"/>
        </w:rPr>
        <w:t>Événements écoresponsables ;</w:t>
      </w:r>
    </w:p>
    <w:p w14:paraId="52799357" w14:textId="77777777" w:rsidR="000B512F" w:rsidRPr="000C1B70" w:rsidRDefault="000B512F" w:rsidP="000B512F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C1B70">
        <w:rPr>
          <w:rFonts w:asciiTheme="minorHAnsi" w:hAnsiTheme="minorHAnsi" w:cstheme="minorHAnsi"/>
          <w:color w:val="000000" w:themeColor="text1"/>
        </w:rPr>
        <w:t>Matières organiques ;</w:t>
      </w:r>
    </w:p>
    <w:p w14:paraId="1D164EDE" w14:textId="77777777" w:rsidR="000B512F" w:rsidRPr="000C1B70" w:rsidRDefault="000B512F" w:rsidP="000B512F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C1B70">
        <w:rPr>
          <w:rFonts w:asciiTheme="minorHAnsi" w:hAnsiTheme="minorHAnsi" w:cstheme="minorHAnsi"/>
          <w:color w:val="000000" w:themeColor="text1"/>
        </w:rPr>
        <w:t>Résidus de construction, rénovation, démolition (CRD) ;</w:t>
      </w:r>
    </w:p>
    <w:p w14:paraId="7BDC6174" w14:textId="77777777" w:rsidR="000B512F" w:rsidRPr="000C1B70" w:rsidRDefault="000B512F" w:rsidP="000B512F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C1B70">
        <w:rPr>
          <w:rFonts w:asciiTheme="minorHAnsi" w:hAnsiTheme="minorHAnsi" w:cstheme="minorHAnsi"/>
          <w:color w:val="000000" w:themeColor="text1"/>
        </w:rPr>
        <w:t>Écocentres et collectes de proximité ;</w:t>
      </w:r>
    </w:p>
    <w:p w14:paraId="509391EE" w14:textId="77777777" w:rsidR="000B512F" w:rsidRPr="000C1B70" w:rsidRDefault="000B512F" w:rsidP="000B512F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C1B70">
        <w:rPr>
          <w:rFonts w:asciiTheme="minorHAnsi" w:hAnsiTheme="minorHAnsi" w:cstheme="minorHAnsi"/>
          <w:color w:val="000000" w:themeColor="text1"/>
        </w:rPr>
        <w:t>Économie circulaire ;</w:t>
      </w:r>
    </w:p>
    <w:p w14:paraId="75A15155" w14:textId="6FCBF1A9" w:rsidR="000B512F" w:rsidRPr="0046706C" w:rsidRDefault="000B512F" w:rsidP="0072497C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C1B70">
        <w:rPr>
          <w:rFonts w:asciiTheme="minorHAnsi" w:hAnsiTheme="minorHAnsi" w:cstheme="minorHAnsi"/>
          <w:color w:val="000000" w:themeColor="text1"/>
        </w:rPr>
        <w:t>Innovation et exemplarité de la ville.</w:t>
      </w:r>
    </w:p>
    <w:p w14:paraId="2D9BE3CA" w14:textId="77777777" w:rsidR="0046706C" w:rsidRPr="000C1B70" w:rsidRDefault="0046706C" w:rsidP="0053018B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2F397E46" w14:textId="17BCF955" w:rsidR="0072497C" w:rsidRPr="000C1B70" w:rsidRDefault="00EC7D4F" w:rsidP="0053018B">
      <w:pPr>
        <w:pStyle w:val="Titre1"/>
        <w:spacing w:line="276" w:lineRule="auto"/>
        <w:rPr>
          <w:rFonts w:asciiTheme="minorHAnsi" w:hAnsiTheme="minorHAnsi"/>
        </w:rPr>
      </w:pPr>
      <w:bookmarkStart w:id="10" w:name="_Toc153129477"/>
      <w:r>
        <w:rPr>
          <w:rFonts w:asciiTheme="minorHAnsi" w:hAnsiTheme="minorHAnsi"/>
        </w:rPr>
        <w:t xml:space="preserve">5. </w:t>
      </w:r>
      <w:r w:rsidR="000B512F" w:rsidRPr="000C1B70">
        <w:rPr>
          <w:rFonts w:asciiTheme="minorHAnsi" w:hAnsiTheme="minorHAnsi"/>
        </w:rPr>
        <w:t xml:space="preserve">Objectifs SMART </w:t>
      </w:r>
      <w:r w:rsidR="00357728" w:rsidRPr="000C1B70">
        <w:rPr>
          <w:rFonts w:asciiTheme="minorHAnsi" w:hAnsiTheme="minorHAnsi"/>
        </w:rPr>
        <w:t>2026-2030</w:t>
      </w:r>
      <w:bookmarkEnd w:id="10"/>
    </w:p>
    <w:p w14:paraId="21627B45" w14:textId="196AC9D0" w:rsidR="004D506B" w:rsidRDefault="000C5F45" w:rsidP="005301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Dans le classeur Excel nommé «</w:t>
      </w:r>
      <w:r w:rsidR="00A276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Plan d’action 2026-2030</w:t>
      </w:r>
      <w:r w:rsidR="00A276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», l</w:t>
      </w:r>
      <w:r w:rsidR="0046706C">
        <w:rPr>
          <w:rFonts w:asciiTheme="minorHAnsi" w:hAnsiTheme="minorHAnsi" w:cstheme="minorHAnsi"/>
          <w:sz w:val="22"/>
          <w:szCs w:val="22"/>
        </w:rPr>
        <w:t>’équipe propose un inventaire d’objectifs SMART</w:t>
      </w:r>
      <w:r w:rsidR="00F61B81">
        <w:rPr>
          <w:rFonts w:asciiTheme="minorHAnsi" w:hAnsiTheme="minorHAnsi" w:cstheme="minorHAnsi"/>
          <w:sz w:val="22"/>
          <w:szCs w:val="22"/>
        </w:rPr>
        <w:t xml:space="preserve"> pour chacun</w:t>
      </w:r>
      <w:r w:rsidR="009801F0">
        <w:rPr>
          <w:rFonts w:asciiTheme="minorHAnsi" w:hAnsiTheme="minorHAnsi" w:cstheme="minorHAnsi"/>
          <w:sz w:val="22"/>
          <w:szCs w:val="22"/>
        </w:rPr>
        <w:t>e</w:t>
      </w:r>
      <w:r w:rsidR="00F61B81">
        <w:rPr>
          <w:rFonts w:asciiTheme="minorHAnsi" w:hAnsiTheme="minorHAnsi" w:cstheme="minorHAnsi"/>
          <w:sz w:val="22"/>
          <w:szCs w:val="22"/>
        </w:rPr>
        <w:t xml:space="preserve"> des thématiques définies pour le plan d’action 2026-2030. Pour chacun des objectifs, des indicateurs mesurables sont proposés, avec </w:t>
      </w:r>
      <w:r w:rsidR="004D506B">
        <w:rPr>
          <w:rFonts w:asciiTheme="minorHAnsi" w:hAnsiTheme="minorHAnsi" w:cstheme="minorHAnsi"/>
          <w:sz w:val="22"/>
          <w:szCs w:val="22"/>
        </w:rPr>
        <w:t>un échéancier.</w:t>
      </w:r>
    </w:p>
    <w:p w14:paraId="77DC04F7" w14:textId="60E27D06" w:rsidR="00232DEA" w:rsidRPr="0011065D" w:rsidRDefault="004D506B" w:rsidP="0053018B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506B">
        <w:rPr>
          <w:rFonts w:asciiTheme="minorHAnsi" w:hAnsiTheme="minorHAnsi" w:cstheme="minorHAnsi"/>
          <w:sz w:val="22"/>
          <w:szCs w:val="22"/>
        </w:rPr>
        <w:t>L</w:t>
      </w:r>
      <w:r w:rsidR="00E237F4" w:rsidRPr="004D506B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 xml:space="preserve">classeur </w:t>
      </w:r>
      <w:r w:rsidR="00E237F4" w:rsidRPr="004D506B">
        <w:rPr>
          <w:rFonts w:asciiTheme="minorHAnsi" w:hAnsiTheme="minorHAnsi" w:cstheme="minorHAnsi"/>
          <w:sz w:val="22"/>
          <w:szCs w:val="22"/>
        </w:rPr>
        <w:t xml:space="preserve">Excel </w:t>
      </w:r>
      <w:r>
        <w:rPr>
          <w:rFonts w:asciiTheme="minorHAnsi" w:hAnsiTheme="minorHAnsi" w:cstheme="minorHAnsi"/>
          <w:sz w:val="22"/>
          <w:szCs w:val="22"/>
        </w:rPr>
        <w:t>présente deux tableaux</w:t>
      </w:r>
      <w:r w:rsidR="002D7611">
        <w:rPr>
          <w:rFonts w:asciiTheme="minorHAnsi" w:hAnsiTheme="minorHAnsi" w:cstheme="minorHAnsi"/>
          <w:sz w:val="22"/>
          <w:szCs w:val="22"/>
        </w:rPr>
        <w:t xml:space="preserve">, un premier listant les objectifs SMART, leurs indicateurs de mesure, actions spécifiques, </w:t>
      </w:r>
      <w:r w:rsidR="00B054BD">
        <w:rPr>
          <w:rFonts w:asciiTheme="minorHAnsi" w:hAnsiTheme="minorHAnsi" w:cstheme="minorHAnsi"/>
          <w:sz w:val="22"/>
          <w:szCs w:val="22"/>
        </w:rPr>
        <w:t>définissant le type d’approche proposée, un échéancier, et la source d’inspiration de l’action ou l’objectif.</w:t>
      </w:r>
      <w:r w:rsidR="0011065D">
        <w:rPr>
          <w:rFonts w:asciiTheme="minorHAnsi" w:hAnsiTheme="minorHAnsi" w:cstheme="minorHAnsi"/>
          <w:sz w:val="22"/>
          <w:szCs w:val="22"/>
        </w:rPr>
        <w:t xml:space="preserve"> </w:t>
      </w:r>
      <w:r w:rsidR="00534A19">
        <w:rPr>
          <w:rFonts w:asciiTheme="minorHAnsi" w:hAnsiTheme="minorHAnsi" w:cstheme="minorHAnsi"/>
          <w:sz w:val="22"/>
          <w:szCs w:val="22"/>
        </w:rPr>
        <w:t xml:space="preserve">Le deuxième tableau du classeur </w:t>
      </w:r>
      <w:r w:rsidR="00270495">
        <w:rPr>
          <w:rFonts w:asciiTheme="minorHAnsi" w:hAnsiTheme="minorHAnsi" w:cstheme="minorHAnsi"/>
          <w:sz w:val="22"/>
          <w:szCs w:val="22"/>
        </w:rPr>
        <w:t>le tableau des résultats des objectifs</w:t>
      </w:r>
      <w:r w:rsidR="00FF2E34">
        <w:rPr>
          <w:rFonts w:asciiTheme="minorHAnsi" w:hAnsiTheme="minorHAnsi" w:cstheme="minorHAnsi"/>
          <w:sz w:val="22"/>
          <w:szCs w:val="22"/>
        </w:rPr>
        <w:t xml:space="preserve"> qui sera à remplir selon l’échéancier des objectifs.</w:t>
      </w:r>
    </w:p>
    <w:p w14:paraId="7005179F" w14:textId="4EE81F61" w:rsidR="00232DEA" w:rsidRPr="00534A19" w:rsidRDefault="003E022E" w:rsidP="0053018B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65D">
        <w:rPr>
          <w:rFonts w:asciiTheme="minorHAnsi" w:hAnsiTheme="minorHAnsi" w:cstheme="minorHAnsi"/>
          <w:sz w:val="22"/>
          <w:szCs w:val="22"/>
        </w:rPr>
        <w:t>Les i</w:t>
      </w:r>
      <w:r w:rsidR="00232DEA" w:rsidRPr="0011065D">
        <w:rPr>
          <w:rFonts w:asciiTheme="minorHAnsi" w:hAnsiTheme="minorHAnsi" w:cstheme="minorHAnsi"/>
          <w:sz w:val="22"/>
          <w:szCs w:val="22"/>
        </w:rPr>
        <w:t>ndicateurs que l'équipe suggèr</w:t>
      </w:r>
      <w:r w:rsidR="00FF2E34" w:rsidRPr="0011065D">
        <w:rPr>
          <w:rFonts w:asciiTheme="minorHAnsi" w:hAnsiTheme="minorHAnsi" w:cstheme="minorHAnsi"/>
          <w:sz w:val="22"/>
          <w:szCs w:val="22"/>
        </w:rPr>
        <w:t>e permettent de</w:t>
      </w:r>
      <w:r w:rsidR="00232DEA" w:rsidRPr="0011065D">
        <w:rPr>
          <w:rFonts w:asciiTheme="minorHAnsi" w:hAnsiTheme="minorHAnsi" w:cstheme="minorHAnsi"/>
          <w:sz w:val="22"/>
          <w:szCs w:val="22"/>
        </w:rPr>
        <w:t xml:space="preserve"> quantifier</w:t>
      </w:r>
      <w:r w:rsidR="00FF2E34" w:rsidRPr="0011065D">
        <w:rPr>
          <w:rFonts w:asciiTheme="minorHAnsi" w:hAnsiTheme="minorHAnsi" w:cstheme="minorHAnsi"/>
          <w:sz w:val="22"/>
          <w:szCs w:val="22"/>
        </w:rPr>
        <w:t xml:space="preserve"> la performance </w:t>
      </w:r>
      <w:r w:rsidR="00CE6E9F" w:rsidRPr="0011065D">
        <w:rPr>
          <w:rFonts w:asciiTheme="minorHAnsi" w:hAnsiTheme="minorHAnsi" w:cstheme="minorHAnsi"/>
          <w:sz w:val="22"/>
          <w:szCs w:val="22"/>
        </w:rPr>
        <w:t xml:space="preserve">et l’atteinte </w:t>
      </w:r>
      <w:r w:rsidR="00FF2E34" w:rsidRPr="0011065D">
        <w:rPr>
          <w:rFonts w:asciiTheme="minorHAnsi" w:hAnsiTheme="minorHAnsi" w:cstheme="minorHAnsi"/>
          <w:sz w:val="22"/>
          <w:szCs w:val="22"/>
        </w:rPr>
        <w:t>des objectifs</w:t>
      </w:r>
      <w:r w:rsidR="00CE6E9F" w:rsidRPr="0011065D">
        <w:rPr>
          <w:rFonts w:asciiTheme="minorHAnsi" w:hAnsiTheme="minorHAnsi" w:cstheme="minorHAnsi"/>
          <w:sz w:val="22"/>
          <w:szCs w:val="22"/>
        </w:rPr>
        <w:t>, ainsi que la réalisation des</w:t>
      </w:r>
      <w:r w:rsidR="004B5645">
        <w:rPr>
          <w:rFonts w:asciiTheme="minorHAnsi" w:hAnsiTheme="minorHAnsi" w:cstheme="minorHAnsi"/>
          <w:sz w:val="22"/>
          <w:szCs w:val="22"/>
        </w:rPr>
        <w:t xml:space="preserve"> </w:t>
      </w:r>
      <w:r w:rsidR="00FF2E34" w:rsidRPr="0011065D">
        <w:rPr>
          <w:rFonts w:asciiTheme="minorHAnsi" w:hAnsiTheme="minorHAnsi" w:cstheme="minorHAnsi"/>
          <w:sz w:val="22"/>
          <w:szCs w:val="22"/>
        </w:rPr>
        <w:t>actions proposées</w:t>
      </w:r>
      <w:r w:rsidR="00232DEA" w:rsidRPr="0011065D">
        <w:rPr>
          <w:rFonts w:asciiTheme="minorHAnsi" w:hAnsiTheme="minorHAnsi" w:cstheme="minorHAnsi"/>
          <w:sz w:val="22"/>
          <w:szCs w:val="22"/>
        </w:rPr>
        <w:t>, mais</w:t>
      </w:r>
      <w:r w:rsidR="00CE6E9F" w:rsidRPr="0011065D">
        <w:rPr>
          <w:rFonts w:asciiTheme="minorHAnsi" w:hAnsiTheme="minorHAnsi" w:cstheme="minorHAnsi"/>
          <w:sz w:val="22"/>
          <w:szCs w:val="22"/>
        </w:rPr>
        <w:t xml:space="preserve"> il demeure que ce</w:t>
      </w:r>
      <w:r w:rsidR="00232DEA" w:rsidRPr="0011065D">
        <w:rPr>
          <w:rFonts w:asciiTheme="minorHAnsi" w:hAnsiTheme="minorHAnsi" w:cstheme="minorHAnsi"/>
          <w:sz w:val="22"/>
          <w:szCs w:val="22"/>
        </w:rPr>
        <w:t xml:space="preserve"> sera à l’équipe de GMR de discuter</w:t>
      </w:r>
      <w:r w:rsidR="00232DEA" w:rsidRPr="00534A19">
        <w:rPr>
          <w:rFonts w:asciiTheme="minorHAnsi" w:hAnsiTheme="minorHAnsi" w:cstheme="minorHAnsi"/>
          <w:sz w:val="22"/>
          <w:szCs w:val="22"/>
        </w:rPr>
        <w:t xml:space="preserve"> et se concerter afin de sélectionner les indicateurs</w:t>
      </w:r>
      <w:r w:rsidR="00534A19">
        <w:rPr>
          <w:rFonts w:asciiTheme="minorHAnsi" w:hAnsiTheme="minorHAnsi" w:cstheme="minorHAnsi"/>
          <w:sz w:val="22"/>
          <w:szCs w:val="22"/>
        </w:rPr>
        <w:t xml:space="preserve"> les plus pertinents pour leur travail, </w:t>
      </w:r>
      <w:r w:rsidR="0011065D">
        <w:rPr>
          <w:rFonts w:asciiTheme="minorHAnsi" w:hAnsiTheme="minorHAnsi" w:cstheme="minorHAnsi"/>
          <w:sz w:val="22"/>
          <w:szCs w:val="22"/>
        </w:rPr>
        <w:t xml:space="preserve">en </w:t>
      </w:r>
      <w:r w:rsidR="00B353D3">
        <w:rPr>
          <w:rFonts w:asciiTheme="minorHAnsi" w:hAnsiTheme="minorHAnsi" w:cstheme="minorHAnsi"/>
          <w:sz w:val="22"/>
          <w:szCs w:val="22"/>
        </w:rPr>
        <w:t>évalu</w:t>
      </w:r>
      <w:r w:rsidR="0011065D">
        <w:rPr>
          <w:rFonts w:asciiTheme="minorHAnsi" w:hAnsiTheme="minorHAnsi" w:cstheme="minorHAnsi"/>
          <w:sz w:val="22"/>
          <w:szCs w:val="22"/>
        </w:rPr>
        <w:t>ant</w:t>
      </w:r>
      <w:r w:rsidR="000964F3">
        <w:rPr>
          <w:rFonts w:asciiTheme="minorHAnsi" w:hAnsiTheme="minorHAnsi" w:cstheme="minorHAnsi"/>
          <w:sz w:val="22"/>
          <w:szCs w:val="22"/>
        </w:rPr>
        <w:t xml:space="preserve"> l</w:t>
      </w:r>
      <w:r w:rsidR="00B353D3">
        <w:rPr>
          <w:rFonts w:asciiTheme="minorHAnsi" w:hAnsiTheme="minorHAnsi" w:cstheme="minorHAnsi"/>
          <w:sz w:val="22"/>
          <w:szCs w:val="22"/>
        </w:rPr>
        <w:t xml:space="preserve">e </w:t>
      </w:r>
      <w:r w:rsidR="0059735E">
        <w:rPr>
          <w:rFonts w:asciiTheme="minorHAnsi" w:hAnsiTheme="minorHAnsi" w:cstheme="minorHAnsi"/>
          <w:sz w:val="22"/>
          <w:szCs w:val="22"/>
        </w:rPr>
        <w:t>travail requis pour obtenir</w:t>
      </w:r>
      <w:r w:rsidR="00B353D3">
        <w:rPr>
          <w:rFonts w:asciiTheme="minorHAnsi" w:hAnsiTheme="minorHAnsi" w:cstheme="minorHAnsi"/>
          <w:sz w:val="22"/>
          <w:szCs w:val="22"/>
        </w:rPr>
        <w:t xml:space="preserve"> les données nécessaires pour les indicateurs</w:t>
      </w:r>
      <w:r>
        <w:rPr>
          <w:rFonts w:asciiTheme="minorHAnsi" w:hAnsiTheme="minorHAnsi" w:cstheme="minorHAnsi"/>
          <w:sz w:val="22"/>
          <w:szCs w:val="22"/>
        </w:rPr>
        <w:t xml:space="preserve"> définis.</w:t>
      </w:r>
    </w:p>
    <w:p w14:paraId="57E40CE0" w14:textId="77777777" w:rsidR="003A6EAB" w:rsidRPr="000C1B70" w:rsidRDefault="003A6EAB" w:rsidP="0053018B">
      <w:pPr>
        <w:spacing w:line="276" w:lineRule="auto"/>
        <w:rPr>
          <w:rFonts w:asciiTheme="minorHAnsi" w:hAnsiTheme="minorHAnsi" w:cstheme="minorHAnsi"/>
        </w:rPr>
      </w:pPr>
    </w:p>
    <w:p w14:paraId="6F12925F" w14:textId="7CE7E032" w:rsidR="009D35D4" w:rsidRPr="00FB4C46" w:rsidRDefault="009D35D4" w:rsidP="0053018B">
      <w:pPr>
        <w:spacing w:line="276" w:lineRule="auto"/>
        <w:rPr>
          <w:rFonts w:asciiTheme="minorHAnsi" w:eastAsia="Calibri" w:hAnsiTheme="minorHAnsi" w:cstheme="minorHAnsi"/>
          <w:b/>
          <w:caps/>
          <w:color w:val="000000" w:themeColor="text1"/>
          <w:sz w:val="22"/>
          <w:szCs w:val="22"/>
          <w:lang w:val="fr-FR"/>
        </w:rPr>
      </w:pPr>
    </w:p>
    <w:sectPr w:rsidR="009D35D4" w:rsidRPr="00FB4C46" w:rsidSect="0081636F">
      <w:footerReference w:type="default" r:id="rId14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589A" w14:textId="77777777" w:rsidR="0081636F" w:rsidRDefault="0081636F" w:rsidP="00A36E9D">
      <w:r>
        <w:separator/>
      </w:r>
    </w:p>
  </w:endnote>
  <w:endnote w:type="continuationSeparator" w:id="0">
    <w:p w14:paraId="737BC130" w14:textId="77777777" w:rsidR="0081636F" w:rsidRDefault="0081636F" w:rsidP="00A36E9D">
      <w:r>
        <w:continuationSeparator/>
      </w:r>
    </w:p>
  </w:endnote>
  <w:endnote w:type="continuationNotice" w:id="1">
    <w:p w14:paraId="77DEED1D" w14:textId="77777777" w:rsidR="0081636F" w:rsidRDefault="00816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FE0D" w14:textId="5458BBAF" w:rsidR="00891CFB" w:rsidRDefault="00891CFB" w:rsidP="00891CFB">
    <w:pPr>
      <w:pStyle w:val="Pieddepage"/>
      <w:jc w:val="right"/>
    </w:pPr>
    <w:r w:rsidRPr="000C1B70">
      <w:rPr>
        <w:rFonts w:asciiTheme="minorHAnsi" w:hAnsiTheme="minorHAnsi" w:cstheme="minorHAnsi"/>
        <w:noProof/>
      </w:rPr>
      <w:drawing>
        <wp:inline distT="0" distB="0" distL="0" distR="0" wp14:anchorId="6B2517FE" wp14:editId="091648F0">
          <wp:extent cx="2027058" cy="722452"/>
          <wp:effectExtent l="0" t="0" r="0" b="1905"/>
          <wp:docPr id="35794554" name="Image 35794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878296" name=""/>
                  <pic:cNvPicPr/>
                </pic:nvPicPr>
                <pic:blipFill rotWithShape="1">
                  <a:blip r:embed="rId1"/>
                  <a:srcRect l="4566" t="16528" r="5893" b="15162"/>
                  <a:stretch/>
                </pic:blipFill>
                <pic:spPr bwMode="auto">
                  <a:xfrm>
                    <a:off x="0" y="0"/>
                    <a:ext cx="2045787" cy="7291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9985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2CBC706" w14:textId="551BCB4E" w:rsidR="0053018B" w:rsidRPr="0053018B" w:rsidRDefault="0053018B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3018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3018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3018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53018B">
          <w:rPr>
            <w:rFonts w:asciiTheme="minorHAnsi" w:hAnsiTheme="minorHAnsi" w:cstheme="minorHAnsi"/>
            <w:sz w:val="22"/>
            <w:szCs w:val="22"/>
            <w:lang w:val="fr-FR"/>
          </w:rPr>
          <w:t>2</w:t>
        </w:r>
        <w:r w:rsidRPr="0053018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828C5A6" w14:textId="326AD11A" w:rsidR="0053018B" w:rsidRDefault="0053018B" w:rsidP="00891CFB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50483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71B6D61" w14:textId="77777777" w:rsidR="0053018B" w:rsidRPr="0053018B" w:rsidRDefault="0053018B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3018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3018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3018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53018B">
          <w:rPr>
            <w:rFonts w:asciiTheme="minorHAnsi" w:hAnsiTheme="minorHAnsi" w:cstheme="minorHAnsi"/>
            <w:sz w:val="22"/>
            <w:szCs w:val="22"/>
            <w:lang w:val="fr-FR"/>
          </w:rPr>
          <w:t>2</w:t>
        </w:r>
        <w:r w:rsidRPr="0053018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23FED64" w14:textId="77777777" w:rsidR="00A36E9D" w:rsidRDefault="00A36E9D" w:rsidP="00891CF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FD18" w14:textId="77777777" w:rsidR="0081636F" w:rsidRDefault="0081636F" w:rsidP="00A36E9D">
      <w:r>
        <w:separator/>
      </w:r>
    </w:p>
  </w:footnote>
  <w:footnote w:type="continuationSeparator" w:id="0">
    <w:p w14:paraId="2DF7DFCE" w14:textId="77777777" w:rsidR="0081636F" w:rsidRDefault="0081636F" w:rsidP="00A36E9D">
      <w:r>
        <w:continuationSeparator/>
      </w:r>
    </w:p>
  </w:footnote>
  <w:footnote w:type="continuationNotice" w:id="1">
    <w:p w14:paraId="702F26CB" w14:textId="77777777" w:rsidR="0081636F" w:rsidRDefault="008163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406FF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A87986"/>
    <w:multiLevelType w:val="hybridMultilevel"/>
    <w:tmpl w:val="D54EC3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07C0"/>
    <w:multiLevelType w:val="multilevel"/>
    <w:tmpl w:val="FE8C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73F02"/>
    <w:multiLevelType w:val="hybridMultilevel"/>
    <w:tmpl w:val="DAD6FFF2"/>
    <w:lvl w:ilvl="0" w:tplc="272875B6">
      <w:start w:val="1"/>
      <w:numFmt w:val="decimal"/>
      <w:pStyle w:val="Titre2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3B3F2B"/>
    <w:multiLevelType w:val="hybridMultilevel"/>
    <w:tmpl w:val="1C987C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4804"/>
    <w:multiLevelType w:val="multilevel"/>
    <w:tmpl w:val="E8C4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36364"/>
    <w:multiLevelType w:val="hybridMultilevel"/>
    <w:tmpl w:val="9FE250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90348"/>
    <w:multiLevelType w:val="hybridMultilevel"/>
    <w:tmpl w:val="414A416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E3F6DE6"/>
    <w:multiLevelType w:val="multilevel"/>
    <w:tmpl w:val="DE2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284119"/>
    <w:multiLevelType w:val="hybridMultilevel"/>
    <w:tmpl w:val="429497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C9C92"/>
    <w:multiLevelType w:val="hybridMultilevel"/>
    <w:tmpl w:val="A54CB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AD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160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E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6E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21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6B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E8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AC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44D71"/>
    <w:multiLevelType w:val="hybridMultilevel"/>
    <w:tmpl w:val="59B4BD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D73F7"/>
    <w:multiLevelType w:val="hybridMultilevel"/>
    <w:tmpl w:val="D8C21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24AAA"/>
    <w:multiLevelType w:val="multilevel"/>
    <w:tmpl w:val="4AB6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B31C4"/>
    <w:multiLevelType w:val="hybridMultilevel"/>
    <w:tmpl w:val="F6D03C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15679"/>
    <w:multiLevelType w:val="hybridMultilevel"/>
    <w:tmpl w:val="689817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460D7"/>
    <w:multiLevelType w:val="multilevel"/>
    <w:tmpl w:val="E1FE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5764C3"/>
    <w:multiLevelType w:val="hybridMultilevel"/>
    <w:tmpl w:val="98B837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6EDB"/>
    <w:multiLevelType w:val="multilevel"/>
    <w:tmpl w:val="43D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341F25"/>
    <w:multiLevelType w:val="hybridMultilevel"/>
    <w:tmpl w:val="3EA0F1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362F3"/>
    <w:multiLevelType w:val="hybridMultilevel"/>
    <w:tmpl w:val="9D4E20FA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23A15A8"/>
    <w:multiLevelType w:val="hybridMultilevel"/>
    <w:tmpl w:val="2FE6F3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36ECA"/>
    <w:multiLevelType w:val="multilevel"/>
    <w:tmpl w:val="184C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BB17C8"/>
    <w:multiLevelType w:val="hybridMultilevel"/>
    <w:tmpl w:val="B1383F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95F"/>
    <w:multiLevelType w:val="multilevel"/>
    <w:tmpl w:val="0A0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1375E2"/>
    <w:multiLevelType w:val="hybridMultilevel"/>
    <w:tmpl w:val="6D9ECBD2"/>
    <w:lvl w:ilvl="0" w:tplc="0C0C000F">
      <w:start w:val="1"/>
      <w:numFmt w:val="decimal"/>
      <w:lvlText w:val="%1."/>
      <w:lvlJc w:val="left"/>
      <w:pPr>
        <w:ind w:left="786" w:hanging="360"/>
      </w:p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B3353DB"/>
    <w:multiLevelType w:val="hybridMultilevel"/>
    <w:tmpl w:val="6E6A41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2266"/>
    <w:multiLevelType w:val="hybridMultilevel"/>
    <w:tmpl w:val="BA1C7C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863E5"/>
    <w:multiLevelType w:val="hybridMultilevel"/>
    <w:tmpl w:val="2EA600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27683"/>
    <w:multiLevelType w:val="hybridMultilevel"/>
    <w:tmpl w:val="9D46228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60F1D"/>
    <w:multiLevelType w:val="hybridMultilevel"/>
    <w:tmpl w:val="1556F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F3395"/>
    <w:multiLevelType w:val="hybridMultilevel"/>
    <w:tmpl w:val="42FE8F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21161"/>
    <w:multiLevelType w:val="hybridMultilevel"/>
    <w:tmpl w:val="EC8AEE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724109">
    <w:abstractNumId w:val="0"/>
  </w:num>
  <w:num w:numId="2" w16cid:durableId="1485243517">
    <w:abstractNumId w:val="25"/>
  </w:num>
  <w:num w:numId="3" w16cid:durableId="1886672929">
    <w:abstractNumId w:val="22"/>
  </w:num>
  <w:num w:numId="4" w16cid:durableId="710493834">
    <w:abstractNumId w:val="28"/>
  </w:num>
  <w:num w:numId="5" w16cid:durableId="1834492147">
    <w:abstractNumId w:val="2"/>
  </w:num>
  <w:num w:numId="6" w16cid:durableId="2134208079">
    <w:abstractNumId w:val="8"/>
  </w:num>
  <w:num w:numId="7" w16cid:durableId="1891067424">
    <w:abstractNumId w:val="3"/>
  </w:num>
  <w:num w:numId="8" w16cid:durableId="1952010326">
    <w:abstractNumId w:val="11"/>
  </w:num>
  <w:num w:numId="9" w16cid:durableId="1883400932">
    <w:abstractNumId w:val="31"/>
  </w:num>
  <w:num w:numId="10" w16cid:durableId="1962952327">
    <w:abstractNumId w:val="19"/>
  </w:num>
  <w:num w:numId="11" w16cid:durableId="1224215144">
    <w:abstractNumId w:val="21"/>
  </w:num>
  <w:num w:numId="12" w16cid:durableId="906495040">
    <w:abstractNumId w:val="15"/>
  </w:num>
  <w:num w:numId="13" w16cid:durableId="1630816374">
    <w:abstractNumId w:val="7"/>
  </w:num>
  <w:num w:numId="14" w16cid:durableId="1191992450">
    <w:abstractNumId w:val="12"/>
  </w:num>
  <w:num w:numId="15" w16cid:durableId="895161676">
    <w:abstractNumId w:val="10"/>
  </w:num>
  <w:num w:numId="16" w16cid:durableId="1924684476">
    <w:abstractNumId w:val="6"/>
  </w:num>
  <w:num w:numId="17" w16cid:durableId="638845540">
    <w:abstractNumId w:val="3"/>
    <w:lvlOverride w:ilvl="0">
      <w:startOverride w:val="1"/>
    </w:lvlOverride>
  </w:num>
  <w:num w:numId="18" w16cid:durableId="2106995942">
    <w:abstractNumId w:val="3"/>
    <w:lvlOverride w:ilvl="0">
      <w:startOverride w:val="1"/>
    </w:lvlOverride>
  </w:num>
  <w:num w:numId="19" w16cid:durableId="654725061">
    <w:abstractNumId w:val="3"/>
    <w:lvlOverride w:ilvl="0">
      <w:startOverride w:val="1"/>
    </w:lvlOverride>
  </w:num>
  <w:num w:numId="20" w16cid:durableId="494417482">
    <w:abstractNumId w:val="29"/>
  </w:num>
  <w:num w:numId="21" w16cid:durableId="1486312297">
    <w:abstractNumId w:val="4"/>
  </w:num>
  <w:num w:numId="22" w16cid:durableId="272979527">
    <w:abstractNumId w:val="3"/>
  </w:num>
  <w:num w:numId="23" w16cid:durableId="1583098151">
    <w:abstractNumId w:val="30"/>
  </w:num>
  <w:num w:numId="24" w16cid:durableId="94206135">
    <w:abstractNumId w:val="24"/>
  </w:num>
  <w:num w:numId="25" w16cid:durableId="2034064299">
    <w:abstractNumId w:val="16"/>
  </w:num>
  <w:num w:numId="26" w16cid:durableId="228269773">
    <w:abstractNumId w:val="17"/>
  </w:num>
  <w:num w:numId="27" w16cid:durableId="645399342">
    <w:abstractNumId w:val="9"/>
  </w:num>
  <w:num w:numId="28" w16cid:durableId="510336437">
    <w:abstractNumId w:val="26"/>
  </w:num>
  <w:num w:numId="29" w16cid:durableId="1842309089">
    <w:abstractNumId w:val="18"/>
  </w:num>
  <w:num w:numId="30" w16cid:durableId="1208376013">
    <w:abstractNumId w:val="14"/>
  </w:num>
  <w:num w:numId="31" w16cid:durableId="1318411872">
    <w:abstractNumId w:val="20"/>
  </w:num>
  <w:num w:numId="32" w16cid:durableId="1510755416">
    <w:abstractNumId w:val="3"/>
    <w:lvlOverride w:ilvl="0">
      <w:startOverride w:val="1"/>
    </w:lvlOverride>
  </w:num>
  <w:num w:numId="33" w16cid:durableId="102506736">
    <w:abstractNumId w:val="3"/>
    <w:lvlOverride w:ilvl="0">
      <w:startOverride w:val="1"/>
    </w:lvlOverride>
  </w:num>
  <w:num w:numId="34" w16cid:durableId="2068451380">
    <w:abstractNumId w:val="5"/>
  </w:num>
  <w:num w:numId="35" w16cid:durableId="1764447618">
    <w:abstractNumId w:val="13"/>
  </w:num>
  <w:num w:numId="36" w16cid:durableId="1974823775">
    <w:abstractNumId w:val="27"/>
  </w:num>
  <w:num w:numId="37" w16cid:durableId="880820507">
    <w:abstractNumId w:val="32"/>
  </w:num>
  <w:num w:numId="38" w16cid:durableId="1708215113">
    <w:abstractNumId w:val="1"/>
  </w:num>
  <w:num w:numId="39" w16cid:durableId="679215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7C"/>
    <w:rsid w:val="00011F8C"/>
    <w:rsid w:val="00013496"/>
    <w:rsid w:val="000172A8"/>
    <w:rsid w:val="00017825"/>
    <w:rsid w:val="00022A01"/>
    <w:rsid w:val="000271D5"/>
    <w:rsid w:val="00033DE7"/>
    <w:rsid w:val="0003663D"/>
    <w:rsid w:val="00036E13"/>
    <w:rsid w:val="00054740"/>
    <w:rsid w:val="000551CF"/>
    <w:rsid w:val="00056290"/>
    <w:rsid w:val="00057E6A"/>
    <w:rsid w:val="0006291B"/>
    <w:rsid w:val="0006392B"/>
    <w:rsid w:val="000661C4"/>
    <w:rsid w:val="000663E1"/>
    <w:rsid w:val="00066DBC"/>
    <w:rsid w:val="00070CE5"/>
    <w:rsid w:val="00071156"/>
    <w:rsid w:val="00075012"/>
    <w:rsid w:val="00075BBC"/>
    <w:rsid w:val="00081069"/>
    <w:rsid w:val="00082740"/>
    <w:rsid w:val="0008285A"/>
    <w:rsid w:val="000839C6"/>
    <w:rsid w:val="00083D10"/>
    <w:rsid w:val="00084329"/>
    <w:rsid w:val="00085941"/>
    <w:rsid w:val="00087E9E"/>
    <w:rsid w:val="000964F3"/>
    <w:rsid w:val="00096A98"/>
    <w:rsid w:val="00097B56"/>
    <w:rsid w:val="000A06E9"/>
    <w:rsid w:val="000A2728"/>
    <w:rsid w:val="000A4380"/>
    <w:rsid w:val="000A44D2"/>
    <w:rsid w:val="000A76EC"/>
    <w:rsid w:val="000A7702"/>
    <w:rsid w:val="000B28CC"/>
    <w:rsid w:val="000B512F"/>
    <w:rsid w:val="000C1B70"/>
    <w:rsid w:val="000C1F6D"/>
    <w:rsid w:val="000C5034"/>
    <w:rsid w:val="000C5CCA"/>
    <w:rsid w:val="000C5F45"/>
    <w:rsid w:val="000C720A"/>
    <w:rsid w:val="000D5B36"/>
    <w:rsid w:val="000D5D24"/>
    <w:rsid w:val="000D65D4"/>
    <w:rsid w:val="000D6710"/>
    <w:rsid w:val="000E4787"/>
    <w:rsid w:val="000E5FA5"/>
    <w:rsid w:val="000F07A8"/>
    <w:rsid w:val="000F17E9"/>
    <w:rsid w:val="000F1C87"/>
    <w:rsid w:val="000F3072"/>
    <w:rsid w:val="000F7E65"/>
    <w:rsid w:val="00103833"/>
    <w:rsid w:val="00106171"/>
    <w:rsid w:val="001064F7"/>
    <w:rsid w:val="0011065D"/>
    <w:rsid w:val="0011187E"/>
    <w:rsid w:val="0011733A"/>
    <w:rsid w:val="00130AA5"/>
    <w:rsid w:val="00134A53"/>
    <w:rsid w:val="00135437"/>
    <w:rsid w:val="00135466"/>
    <w:rsid w:val="00145E55"/>
    <w:rsid w:val="001475FB"/>
    <w:rsid w:val="00147CD4"/>
    <w:rsid w:val="00150C1B"/>
    <w:rsid w:val="00151261"/>
    <w:rsid w:val="00156D67"/>
    <w:rsid w:val="00160247"/>
    <w:rsid w:val="001604C5"/>
    <w:rsid w:val="0016307F"/>
    <w:rsid w:val="001718E3"/>
    <w:rsid w:val="00173A29"/>
    <w:rsid w:val="00187B6D"/>
    <w:rsid w:val="001902F1"/>
    <w:rsid w:val="001921CB"/>
    <w:rsid w:val="00192294"/>
    <w:rsid w:val="00194411"/>
    <w:rsid w:val="00194C2D"/>
    <w:rsid w:val="001A26A9"/>
    <w:rsid w:val="001A78A8"/>
    <w:rsid w:val="001B010F"/>
    <w:rsid w:val="001B5BC2"/>
    <w:rsid w:val="001B6AA0"/>
    <w:rsid w:val="001C1330"/>
    <w:rsid w:val="001C1B8E"/>
    <w:rsid w:val="001C63B3"/>
    <w:rsid w:val="001C745E"/>
    <w:rsid w:val="001D2955"/>
    <w:rsid w:val="001D4C0E"/>
    <w:rsid w:val="001D5843"/>
    <w:rsid w:val="001E0C1E"/>
    <w:rsid w:val="001E49E3"/>
    <w:rsid w:val="001E64E5"/>
    <w:rsid w:val="001E6892"/>
    <w:rsid w:val="001E6D06"/>
    <w:rsid w:val="001F35C7"/>
    <w:rsid w:val="001F4235"/>
    <w:rsid w:val="001F42A1"/>
    <w:rsid w:val="001F781F"/>
    <w:rsid w:val="00201292"/>
    <w:rsid w:val="002051B1"/>
    <w:rsid w:val="00207901"/>
    <w:rsid w:val="00210F8F"/>
    <w:rsid w:val="00211201"/>
    <w:rsid w:val="00211412"/>
    <w:rsid w:val="0021338D"/>
    <w:rsid w:val="00217C8C"/>
    <w:rsid w:val="00220429"/>
    <w:rsid w:val="002228C4"/>
    <w:rsid w:val="00222BDA"/>
    <w:rsid w:val="002230A6"/>
    <w:rsid w:val="002239BE"/>
    <w:rsid w:val="00224976"/>
    <w:rsid w:val="002302FC"/>
    <w:rsid w:val="00230F8B"/>
    <w:rsid w:val="00232DEA"/>
    <w:rsid w:val="00234CD2"/>
    <w:rsid w:val="00235060"/>
    <w:rsid w:val="002434A0"/>
    <w:rsid w:val="002502C1"/>
    <w:rsid w:val="00250A44"/>
    <w:rsid w:val="00250DD6"/>
    <w:rsid w:val="00252007"/>
    <w:rsid w:val="0026560A"/>
    <w:rsid w:val="00265E27"/>
    <w:rsid w:val="00270495"/>
    <w:rsid w:val="002705A3"/>
    <w:rsid w:val="00272B06"/>
    <w:rsid w:val="00272B0F"/>
    <w:rsid w:val="00277F0F"/>
    <w:rsid w:val="00287B03"/>
    <w:rsid w:val="00293629"/>
    <w:rsid w:val="002A1139"/>
    <w:rsid w:val="002A5AFF"/>
    <w:rsid w:val="002B2082"/>
    <w:rsid w:val="002B2C9B"/>
    <w:rsid w:val="002C2A75"/>
    <w:rsid w:val="002D0EDD"/>
    <w:rsid w:val="002D5846"/>
    <w:rsid w:val="002D7611"/>
    <w:rsid w:val="002E0F79"/>
    <w:rsid w:val="002F04DD"/>
    <w:rsid w:val="002F098C"/>
    <w:rsid w:val="002F2B9E"/>
    <w:rsid w:val="002F45E8"/>
    <w:rsid w:val="003007DE"/>
    <w:rsid w:val="003013A9"/>
    <w:rsid w:val="003022F0"/>
    <w:rsid w:val="0030734E"/>
    <w:rsid w:val="00307B1A"/>
    <w:rsid w:val="0031638A"/>
    <w:rsid w:val="00327BA5"/>
    <w:rsid w:val="00335581"/>
    <w:rsid w:val="00336640"/>
    <w:rsid w:val="00336F85"/>
    <w:rsid w:val="003449B5"/>
    <w:rsid w:val="003455CA"/>
    <w:rsid w:val="00345ADD"/>
    <w:rsid w:val="0035385F"/>
    <w:rsid w:val="003544D5"/>
    <w:rsid w:val="003545C0"/>
    <w:rsid w:val="00355385"/>
    <w:rsid w:val="00357728"/>
    <w:rsid w:val="003604CC"/>
    <w:rsid w:val="003604F9"/>
    <w:rsid w:val="003631F9"/>
    <w:rsid w:val="00363349"/>
    <w:rsid w:val="00371FDA"/>
    <w:rsid w:val="003732EE"/>
    <w:rsid w:val="0037358D"/>
    <w:rsid w:val="00375444"/>
    <w:rsid w:val="00381AA7"/>
    <w:rsid w:val="00397E60"/>
    <w:rsid w:val="003A6346"/>
    <w:rsid w:val="003A6EAB"/>
    <w:rsid w:val="003B28D0"/>
    <w:rsid w:val="003B40DD"/>
    <w:rsid w:val="003C2A7F"/>
    <w:rsid w:val="003C509E"/>
    <w:rsid w:val="003C7B83"/>
    <w:rsid w:val="003D2579"/>
    <w:rsid w:val="003D3671"/>
    <w:rsid w:val="003D4E78"/>
    <w:rsid w:val="003E005C"/>
    <w:rsid w:val="003E022E"/>
    <w:rsid w:val="003E0FAB"/>
    <w:rsid w:val="003E1060"/>
    <w:rsid w:val="003E3BAE"/>
    <w:rsid w:val="003E3D88"/>
    <w:rsid w:val="003E6BA2"/>
    <w:rsid w:val="003E7CFE"/>
    <w:rsid w:val="003F67D1"/>
    <w:rsid w:val="003F6FDD"/>
    <w:rsid w:val="00404286"/>
    <w:rsid w:val="00404971"/>
    <w:rsid w:val="00406795"/>
    <w:rsid w:val="00407A86"/>
    <w:rsid w:val="004105C4"/>
    <w:rsid w:val="0041079D"/>
    <w:rsid w:val="00411E69"/>
    <w:rsid w:val="00416BC6"/>
    <w:rsid w:val="00422AE0"/>
    <w:rsid w:val="0042478F"/>
    <w:rsid w:val="00425211"/>
    <w:rsid w:val="00433A28"/>
    <w:rsid w:val="0044114E"/>
    <w:rsid w:val="0044188C"/>
    <w:rsid w:val="0044633F"/>
    <w:rsid w:val="00446EFC"/>
    <w:rsid w:val="004476A0"/>
    <w:rsid w:val="00452318"/>
    <w:rsid w:val="00452684"/>
    <w:rsid w:val="00453476"/>
    <w:rsid w:val="00454A5E"/>
    <w:rsid w:val="00454E50"/>
    <w:rsid w:val="0045517A"/>
    <w:rsid w:val="00455606"/>
    <w:rsid w:val="004628CB"/>
    <w:rsid w:val="0046706C"/>
    <w:rsid w:val="00467C0C"/>
    <w:rsid w:val="00472526"/>
    <w:rsid w:val="00472ED6"/>
    <w:rsid w:val="00473BF5"/>
    <w:rsid w:val="004805D7"/>
    <w:rsid w:val="004815AD"/>
    <w:rsid w:val="00481860"/>
    <w:rsid w:val="00481F98"/>
    <w:rsid w:val="00483948"/>
    <w:rsid w:val="00487DEE"/>
    <w:rsid w:val="00487E01"/>
    <w:rsid w:val="00491A30"/>
    <w:rsid w:val="00492F60"/>
    <w:rsid w:val="00492FD9"/>
    <w:rsid w:val="0049573C"/>
    <w:rsid w:val="00497C71"/>
    <w:rsid w:val="004A5CF5"/>
    <w:rsid w:val="004A65C9"/>
    <w:rsid w:val="004B22FD"/>
    <w:rsid w:val="004B5538"/>
    <w:rsid w:val="004B5645"/>
    <w:rsid w:val="004B56C8"/>
    <w:rsid w:val="004B7B60"/>
    <w:rsid w:val="004C611C"/>
    <w:rsid w:val="004D0485"/>
    <w:rsid w:val="004D506B"/>
    <w:rsid w:val="004E5BED"/>
    <w:rsid w:val="004E798D"/>
    <w:rsid w:val="004E7C0F"/>
    <w:rsid w:val="004F1A49"/>
    <w:rsid w:val="004F5C62"/>
    <w:rsid w:val="00500650"/>
    <w:rsid w:val="00502869"/>
    <w:rsid w:val="005059C3"/>
    <w:rsid w:val="00505B0D"/>
    <w:rsid w:val="00507AAC"/>
    <w:rsid w:val="005210CB"/>
    <w:rsid w:val="0052298E"/>
    <w:rsid w:val="00524BAD"/>
    <w:rsid w:val="0052690B"/>
    <w:rsid w:val="0053018B"/>
    <w:rsid w:val="00531159"/>
    <w:rsid w:val="00534A19"/>
    <w:rsid w:val="0053545D"/>
    <w:rsid w:val="00535AC7"/>
    <w:rsid w:val="00535C39"/>
    <w:rsid w:val="00540215"/>
    <w:rsid w:val="0055037D"/>
    <w:rsid w:val="00551423"/>
    <w:rsid w:val="0055483D"/>
    <w:rsid w:val="00554C6C"/>
    <w:rsid w:val="00560318"/>
    <w:rsid w:val="00561297"/>
    <w:rsid w:val="00563E8C"/>
    <w:rsid w:val="0056612F"/>
    <w:rsid w:val="005677BE"/>
    <w:rsid w:val="00570717"/>
    <w:rsid w:val="0057447B"/>
    <w:rsid w:val="00575912"/>
    <w:rsid w:val="00576CC2"/>
    <w:rsid w:val="005804E6"/>
    <w:rsid w:val="00581381"/>
    <w:rsid w:val="005835FD"/>
    <w:rsid w:val="00583620"/>
    <w:rsid w:val="00594BAC"/>
    <w:rsid w:val="005951AD"/>
    <w:rsid w:val="0059735E"/>
    <w:rsid w:val="005A2628"/>
    <w:rsid w:val="005A54B3"/>
    <w:rsid w:val="005A6B4B"/>
    <w:rsid w:val="005B00D7"/>
    <w:rsid w:val="005B1D85"/>
    <w:rsid w:val="005B44D2"/>
    <w:rsid w:val="005C3525"/>
    <w:rsid w:val="005C39C7"/>
    <w:rsid w:val="005C7D31"/>
    <w:rsid w:val="005D040E"/>
    <w:rsid w:val="005D6B10"/>
    <w:rsid w:val="005D6FF7"/>
    <w:rsid w:val="005E29EC"/>
    <w:rsid w:val="005E2C0E"/>
    <w:rsid w:val="005E6BA3"/>
    <w:rsid w:val="005E6FE4"/>
    <w:rsid w:val="005F37A3"/>
    <w:rsid w:val="00605861"/>
    <w:rsid w:val="006073A8"/>
    <w:rsid w:val="006111ED"/>
    <w:rsid w:val="00613DCB"/>
    <w:rsid w:val="00615F90"/>
    <w:rsid w:val="006216D3"/>
    <w:rsid w:val="00621E73"/>
    <w:rsid w:val="00623A83"/>
    <w:rsid w:val="00630EA1"/>
    <w:rsid w:val="00631679"/>
    <w:rsid w:val="006316C9"/>
    <w:rsid w:val="00631D0C"/>
    <w:rsid w:val="00632E1B"/>
    <w:rsid w:val="00634482"/>
    <w:rsid w:val="006355F0"/>
    <w:rsid w:val="00637E4C"/>
    <w:rsid w:val="006464E6"/>
    <w:rsid w:val="00652EB6"/>
    <w:rsid w:val="00655E81"/>
    <w:rsid w:val="00661622"/>
    <w:rsid w:val="00666C06"/>
    <w:rsid w:val="00673090"/>
    <w:rsid w:val="0067463F"/>
    <w:rsid w:val="00685DDD"/>
    <w:rsid w:val="00693823"/>
    <w:rsid w:val="006969AF"/>
    <w:rsid w:val="006B0F44"/>
    <w:rsid w:val="006B6C5C"/>
    <w:rsid w:val="006C0995"/>
    <w:rsid w:val="006C4276"/>
    <w:rsid w:val="006C5291"/>
    <w:rsid w:val="006C6503"/>
    <w:rsid w:val="006D19EE"/>
    <w:rsid w:val="006D3560"/>
    <w:rsid w:val="006D3EC2"/>
    <w:rsid w:val="006D560F"/>
    <w:rsid w:val="006D722A"/>
    <w:rsid w:val="006E0E4A"/>
    <w:rsid w:val="006E2FBB"/>
    <w:rsid w:val="006E7110"/>
    <w:rsid w:val="006F3D33"/>
    <w:rsid w:val="006F43EB"/>
    <w:rsid w:val="006F6D40"/>
    <w:rsid w:val="007036A2"/>
    <w:rsid w:val="00705110"/>
    <w:rsid w:val="007058FB"/>
    <w:rsid w:val="00713081"/>
    <w:rsid w:val="0072497C"/>
    <w:rsid w:val="00732DCC"/>
    <w:rsid w:val="00733BE1"/>
    <w:rsid w:val="00733CDE"/>
    <w:rsid w:val="007346C0"/>
    <w:rsid w:val="00740DA6"/>
    <w:rsid w:val="007415E0"/>
    <w:rsid w:val="007423B8"/>
    <w:rsid w:val="00743776"/>
    <w:rsid w:val="00744777"/>
    <w:rsid w:val="00746B57"/>
    <w:rsid w:val="007600B0"/>
    <w:rsid w:val="0078025B"/>
    <w:rsid w:val="00781D39"/>
    <w:rsid w:val="00783814"/>
    <w:rsid w:val="0078386D"/>
    <w:rsid w:val="0078414C"/>
    <w:rsid w:val="00790321"/>
    <w:rsid w:val="00792EAE"/>
    <w:rsid w:val="00794B7A"/>
    <w:rsid w:val="007960CB"/>
    <w:rsid w:val="00796ABE"/>
    <w:rsid w:val="007975C2"/>
    <w:rsid w:val="00797A3B"/>
    <w:rsid w:val="007A007E"/>
    <w:rsid w:val="007A324E"/>
    <w:rsid w:val="007A33D7"/>
    <w:rsid w:val="007B20F8"/>
    <w:rsid w:val="007B485F"/>
    <w:rsid w:val="007B6513"/>
    <w:rsid w:val="007C1847"/>
    <w:rsid w:val="007C38B2"/>
    <w:rsid w:val="007C4DCF"/>
    <w:rsid w:val="007C535F"/>
    <w:rsid w:val="007C57D7"/>
    <w:rsid w:val="007D5C2B"/>
    <w:rsid w:val="007D79A7"/>
    <w:rsid w:val="007E1154"/>
    <w:rsid w:val="007E2515"/>
    <w:rsid w:val="007E440A"/>
    <w:rsid w:val="007E5124"/>
    <w:rsid w:val="007F1C80"/>
    <w:rsid w:val="007F2C2E"/>
    <w:rsid w:val="007F3C7F"/>
    <w:rsid w:val="007F4ADA"/>
    <w:rsid w:val="00800EA8"/>
    <w:rsid w:val="00802E74"/>
    <w:rsid w:val="00803B8B"/>
    <w:rsid w:val="0080462F"/>
    <w:rsid w:val="00804AF9"/>
    <w:rsid w:val="00804DBA"/>
    <w:rsid w:val="00813A0B"/>
    <w:rsid w:val="0081636F"/>
    <w:rsid w:val="00826E5A"/>
    <w:rsid w:val="00827869"/>
    <w:rsid w:val="00831757"/>
    <w:rsid w:val="00831763"/>
    <w:rsid w:val="00831B14"/>
    <w:rsid w:val="008332E9"/>
    <w:rsid w:val="008360F5"/>
    <w:rsid w:val="00842082"/>
    <w:rsid w:val="0085225F"/>
    <w:rsid w:val="00853591"/>
    <w:rsid w:val="00860737"/>
    <w:rsid w:val="008607BD"/>
    <w:rsid w:val="00861C2F"/>
    <w:rsid w:val="00862EEA"/>
    <w:rsid w:val="00865E83"/>
    <w:rsid w:val="0087281B"/>
    <w:rsid w:val="00875AF4"/>
    <w:rsid w:val="00881A00"/>
    <w:rsid w:val="0088237F"/>
    <w:rsid w:val="008844A9"/>
    <w:rsid w:val="00891CFB"/>
    <w:rsid w:val="0089366A"/>
    <w:rsid w:val="008A045A"/>
    <w:rsid w:val="008A1629"/>
    <w:rsid w:val="008A19C9"/>
    <w:rsid w:val="008A1F51"/>
    <w:rsid w:val="008A2D91"/>
    <w:rsid w:val="008A430B"/>
    <w:rsid w:val="008A74FB"/>
    <w:rsid w:val="008B0049"/>
    <w:rsid w:val="008B0308"/>
    <w:rsid w:val="008C1E0D"/>
    <w:rsid w:val="008C5DE0"/>
    <w:rsid w:val="008C725B"/>
    <w:rsid w:val="008D2C59"/>
    <w:rsid w:val="008D4E3E"/>
    <w:rsid w:val="008D5496"/>
    <w:rsid w:val="008D5F8C"/>
    <w:rsid w:val="008E042E"/>
    <w:rsid w:val="008E0E9A"/>
    <w:rsid w:val="008E2AD5"/>
    <w:rsid w:val="008F17B0"/>
    <w:rsid w:val="00903255"/>
    <w:rsid w:val="009040AD"/>
    <w:rsid w:val="009071FF"/>
    <w:rsid w:val="00912C78"/>
    <w:rsid w:val="0091750B"/>
    <w:rsid w:val="00917A74"/>
    <w:rsid w:val="00931210"/>
    <w:rsid w:val="00931D91"/>
    <w:rsid w:val="00936162"/>
    <w:rsid w:val="00937853"/>
    <w:rsid w:val="009438EA"/>
    <w:rsid w:val="00956324"/>
    <w:rsid w:val="00957000"/>
    <w:rsid w:val="00964BCE"/>
    <w:rsid w:val="00965208"/>
    <w:rsid w:val="00976EB5"/>
    <w:rsid w:val="009801F0"/>
    <w:rsid w:val="009810A5"/>
    <w:rsid w:val="00981821"/>
    <w:rsid w:val="00985138"/>
    <w:rsid w:val="00990E6B"/>
    <w:rsid w:val="009921EF"/>
    <w:rsid w:val="00992AF0"/>
    <w:rsid w:val="009936F0"/>
    <w:rsid w:val="00995513"/>
    <w:rsid w:val="00996F31"/>
    <w:rsid w:val="009A03BC"/>
    <w:rsid w:val="009A6A94"/>
    <w:rsid w:val="009B3138"/>
    <w:rsid w:val="009B3189"/>
    <w:rsid w:val="009B4E6D"/>
    <w:rsid w:val="009C037B"/>
    <w:rsid w:val="009C7EF5"/>
    <w:rsid w:val="009D35D4"/>
    <w:rsid w:val="009E01EE"/>
    <w:rsid w:val="009E0FE5"/>
    <w:rsid w:val="009F56DF"/>
    <w:rsid w:val="00A015E5"/>
    <w:rsid w:val="00A06D3D"/>
    <w:rsid w:val="00A1010B"/>
    <w:rsid w:val="00A1185E"/>
    <w:rsid w:val="00A11D49"/>
    <w:rsid w:val="00A1258F"/>
    <w:rsid w:val="00A13EBC"/>
    <w:rsid w:val="00A15DE5"/>
    <w:rsid w:val="00A22FAA"/>
    <w:rsid w:val="00A2304A"/>
    <w:rsid w:val="00A23D90"/>
    <w:rsid w:val="00A276FF"/>
    <w:rsid w:val="00A3027E"/>
    <w:rsid w:val="00A30852"/>
    <w:rsid w:val="00A31F3A"/>
    <w:rsid w:val="00A325B9"/>
    <w:rsid w:val="00A363B6"/>
    <w:rsid w:val="00A36E9D"/>
    <w:rsid w:val="00A40187"/>
    <w:rsid w:val="00A428DF"/>
    <w:rsid w:val="00A444A2"/>
    <w:rsid w:val="00A46163"/>
    <w:rsid w:val="00A513B4"/>
    <w:rsid w:val="00A526CB"/>
    <w:rsid w:val="00A6534F"/>
    <w:rsid w:val="00A70EE2"/>
    <w:rsid w:val="00A728CA"/>
    <w:rsid w:val="00A864EB"/>
    <w:rsid w:val="00A92B21"/>
    <w:rsid w:val="00A94BDD"/>
    <w:rsid w:val="00A95951"/>
    <w:rsid w:val="00AA2419"/>
    <w:rsid w:val="00AA292D"/>
    <w:rsid w:val="00AA3B6B"/>
    <w:rsid w:val="00AA6BF0"/>
    <w:rsid w:val="00AB06C0"/>
    <w:rsid w:val="00AB16A2"/>
    <w:rsid w:val="00AC27AD"/>
    <w:rsid w:val="00AC2DF6"/>
    <w:rsid w:val="00AC3C1D"/>
    <w:rsid w:val="00AC50E2"/>
    <w:rsid w:val="00AC5171"/>
    <w:rsid w:val="00AC5D85"/>
    <w:rsid w:val="00AD2BE7"/>
    <w:rsid w:val="00AD2F5F"/>
    <w:rsid w:val="00AD37A0"/>
    <w:rsid w:val="00AD4845"/>
    <w:rsid w:val="00AE17BF"/>
    <w:rsid w:val="00AE3CC6"/>
    <w:rsid w:val="00AE3E45"/>
    <w:rsid w:val="00AE55AA"/>
    <w:rsid w:val="00AE7CD5"/>
    <w:rsid w:val="00AF3732"/>
    <w:rsid w:val="00AF4877"/>
    <w:rsid w:val="00AF56CE"/>
    <w:rsid w:val="00B0072E"/>
    <w:rsid w:val="00B00B8E"/>
    <w:rsid w:val="00B01BB3"/>
    <w:rsid w:val="00B03152"/>
    <w:rsid w:val="00B03E56"/>
    <w:rsid w:val="00B05490"/>
    <w:rsid w:val="00B054BD"/>
    <w:rsid w:val="00B07653"/>
    <w:rsid w:val="00B10DD9"/>
    <w:rsid w:val="00B14A10"/>
    <w:rsid w:val="00B16060"/>
    <w:rsid w:val="00B16B07"/>
    <w:rsid w:val="00B222FE"/>
    <w:rsid w:val="00B2326E"/>
    <w:rsid w:val="00B2327C"/>
    <w:rsid w:val="00B269D4"/>
    <w:rsid w:val="00B27DA1"/>
    <w:rsid w:val="00B329F3"/>
    <w:rsid w:val="00B353D3"/>
    <w:rsid w:val="00B36856"/>
    <w:rsid w:val="00B40ABF"/>
    <w:rsid w:val="00B43D8D"/>
    <w:rsid w:val="00B4443B"/>
    <w:rsid w:val="00B46482"/>
    <w:rsid w:val="00B5062A"/>
    <w:rsid w:val="00B507AC"/>
    <w:rsid w:val="00B50CFA"/>
    <w:rsid w:val="00B56178"/>
    <w:rsid w:val="00B61875"/>
    <w:rsid w:val="00B64568"/>
    <w:rsid w:val="00B66087"/>
    <w:rsid w:val="00B7171B"/>
    <w:rsid w:val="00B73809"/>
    <w:rsid w:val="00B76F9D"/>
    <w:rsid w:val="00B82DFE"/>
    <w:rsid w:val="00B8337C"/>
    <w:rsid w:val="00B85115"/>
    <w:rsid w:val="00B97CAE"/>
    <w:rsid w:val="00BA52BE"/>
    <w:rsid w:val="00BA7697"/>
    <w:rsid w:val="00BB0A0A"/>
    <w:rsid w:val="00BB7017"/>
    <w:rsid w:val="00BD352F"/>
    <w:rsid w:val="00BD71F4"/>
    <w:rsid w:val="00BE3029"/>
    <w:rsid w:val="00BE44C0"/>
    <w:rsid w:val="00BE4883"/>
    <w:rsid w:val="00BE7760"/>
    <w:rsid w:val="00BF3540"/>
    <w:rsid w:val="00BF4B57"/>
    <w:rsid w:val="00BF4BB3"/>
    <w:rsid w:val="00C043DC"/>
    <w:rsid w:val="00C05135"/>
    <w:rsid w:val="00C073A8"/>
    <w:rsid w:val="00C16F18"/>
    <w:rsid w:val="00C17B73"/>
    <w:rsid w:val="00C17D33"/>
    <w:rsid w:val="00C22390"/>
    <w:rsid w:val="00C23E86"/>
    <w:rsid w:val="00C24BA8"/>
    <w:rsid w:val="00C259E9"/>
    <w:rsid w:val="00C279A9"/>
    <w:rsid w:val="00C3077C"/>
    <w:rsid w:val="00C33534"/>
    <w:rsid w:val="00C3468C"/>
    <w:rsid w:val="00C35BFB"/>
    <w:rsid w:val="00C4500A"/>
    <w:rsid w:val="00C452B1"/>
    <w:rsid w:val="00C4540A"/>
    <w:rsid w:val="00C45F1B"/>
    <w:rsid w:val="00C53188"/>
    <w:rsid w:val="00C54470"/>
    <w:rsid w:val="00C55BDB"/>
    <w:rsid w:val="00C56C53"/>
    <w:rsid w:val="00C60256"/>
    <w:rsid w:val="00C70994"/>
    <w:rsid w:val="00C71FC8"/>
    <w:rsid w:val="00C73B77"/>
    <w:rsid w:val="00C80568"/>
    <w:rsid w:val="00C819E3"/>
    <w:rsid w:val="00C91ACD"/>
    <w:rsid w:val="00C922E1"/>
    <w:rsid w:val="00C93C08"/>
    <w:rsid w:val="00C95A93"/>
    <w:rsid w:val="00CA071A"/>
    <w:rsid w:val="00CA27FB"/>
    <w:rsid w:val="00CA383C"/>
    <w:rsid w:val="00CA4578"/>
    <w:rsid w:val="00CB7EEA"/>
    <w:rsid w:val="00CC00E6"/>
    <w:rsid w:val="00CC117D"/>
    <w:rsid w:val="00CC198D"/>
    <w:rsid w:val="00CC2DE9"/>
    <w:rsid w:val="00CC6E78"/>
    <w:rsid w:val="00CD0486"/>
    <w:rsid w:val="00CD244D"/>
    <w:rsid w:val="00CD3003"/>
    <w:rsid w:val="00CD4204"/>
    <w:rsid w:val="00CE07F3"/>
    <w:rsid w:val="00CE56C3"/>
    <w:rsid w:val="00CE6C71"/>
    <w:rsid w:val="00CE6E9F"/>
    <w:rsid w:val="00CF28CA"/>
    <w:rsid w:val="00CF4971"/>
    <w:rsid w:val="00CF54E7"/>
    <w:rsid w:val="00CF631C"/>
    <w:rsid w:val="00CF6837"/>
    <w:rsid w:val="00D00B68"/>
    <w:rsid w:val="00D03A48"/>
    <w:rsid w:val="00D04104"/>
    <w:rsid w:val="00D06260"/>
    <w:rsid w:val="00D16A87"/>
    <w:rsid w:val="00D172A4"/>
    <w:rsid w:val="00D22F4F"/>
    <w:rsid w:val="00D24688"/>
    <w:rsid w:val="00D24862"/>
    <w:rsid w:val="00D24A76"/>
    <w:rsid w:val="00D304BE"/>
    <w:rsid w:val="00D41E3C"/>
    <w:rsid w:val="00D44B0E"/>
    <w:rsid w:val="00D47218"/>
    <w:rsid w:val="00D47EF8"/>
    <w:rsid w:val="00D50E66"/>
    <w:rsid w:val="00D5273B"/>
    <w:rsid w:val="00D555ED"/>
    <w:rsid w:val="00D6086F"/>
    <w:rsid w:val="00D64F83"/>
    <w:rsid w:val="00D704A8"/>
    <w:rsid w:val="00D72670"/>
    <w:rsid w:val="00D74686"/>
    <w:rsid w:val="00D81D54"/>
    <w:rsid w:val="00D86E58"/>
    <w:rsid w:val="00D90420"/>
    <w:rsid w:val="00D90595"/>
    <w:rsid w:val="00D93A02"/>
    <w:rsid w:val="00D96552"/>
    <w:rsid w:val="00DA18FB"/>
    <w:rsid w:val="00DA736D"/>
    <w:rsid w:val="00DB10B7"/>
    <w:rsid w:val="00DB3CC5"/>
    <w:rsid w:val="00DC53BB"/>
    <w:rsid w:val="00DD3A2C"/>
    <w:rsid w:val="00DD7302"/>
    <w:rsid w:val="00DE377C"/>
    <w:rsid w:val="00DE7754"/>
    <w:rsid w:val="00DF2184"/>
    <w:rsid w:val="00DF5526"/>
    <w:rsid w:val="00E02E7B"/>
    <w:rsid w:val="00E14D1E"/>
    <w:rsid w:val="00E17A6B"/>
    <w:rsid w:val="00E17BB8"/>
    <w:rsid w:val="00E23438"/>
    <w:rsid w:val="00E237F4"/>
    <w:rsid w:val="00E320AA"/>
    <w:rsid w:val="00E37218"/>
    <w:rsid w:val="00E450C4"/>
    <w:rsid w:val="00E461AE"/>
    <w:rsid w:val="00E50040"/>
    <w:rsid w:val="00E55B5D"/>
    <w:rsid w:val="00E56DC9"/>
    <w:rsid w:val="00E60051"/>
    <w:rsid w:val="00E60E64"/>
    <w:rsid w:val="00E61494"/>
    <w:rsid w:val="00E62E72"/>
    <w:rsid w:val="00E633B3"/>
    <w:rsid w:val="00E63A40"/>
    <w:rsid w:val="00E6663A"/>
    <w:rsid w:val="00E74FA0"/>
    <w:rsid w:val="00E773A9"/>
    <w:rsid w:val="00E82C2A"/>
    <w:rsid w:val="00E8791E"/>
    <w:rsid w:val="00E879C4"/>
    <w:rsid w:val="00E91959"/>
    <w:rsid w:val="00E93468"/>
    <w:rsid w:val="00E95FB0"/>
    <w:rsid w:val="00E968F2"/>
    <w:rsid w:val="00E96A3E"/>
    <w:rsid w:val="00EA2607"/>
    <w:rsid w:val="00EC08DF"/>
    <w:rsid w:val="00EC7D4F"/>
    <w:rsid w:val="00ED28FB"/>
    <w:rsid w:val="00ED3849"/>
    <w:rsid w:val="00ED6D15"/>
    <w:rsid w:val="00EE021D"/>
    <w:rsid w:val="00EE196A"/>
    <w:rsid w:val="00EE49FA"/>
    <w:rsid w:val="00EE533A"/>
    <w:rsid w:val="00EE653A"/>
    <w:rsid w:val="00EE6C1F"/>
    <w:rsid w:val="00EF0A72"/>
    <w:rsid w:val="00EF1AB3"/>
    <w:rsid w:val="00EF3860"/>
    <w:rsid w:val="00F01618"/>
    <w:rsid w:val="00F028BD"/>
    <w:rsid w:val="00F03EDB"/>
    <w:rsid w:val="00F104A9"/>
    <w:rsid w:val="00F13918"/>
    <w:rsid w:val="00F15861"/>
    <w:rsid w:val="00F15A5B"/>
    <w:rsid w:val="00F2109C"/>
    <w:rsid w:val="00F27C96"/>
    <w:rsid w:val="00F31353"/>
    <w:rsid w:val="00F328F7"/>
    <w:rsid w:val="00F33DE8"/>
    <w:rsid w:val="00F346F1"/>
    <w:rsid w:val="00F36878"/>
    <w:rsid w:val="00F37AF7"/>
    <w:rsid w:val="00F413B1"/>
    <w:rsid w:val="00F44838"/>
    <w:rsid w:val="00F44BD6"/>
    <w:rsid w:val="00F47EBD"/>
    <w:rsid w:val="00F47F76"/>
    <w:rsid w:val="00F52933"/>
    <w:rsid w:val="00F5312D"/>
    <w:rsid w:val="00F53ECA"/>
    <w:rsid w:val="00F54F68"/>
    <w:rsid w:val="00F55AF6"/>
    <w:rsid w:val="00F60885"/>
    <w:rsid w:val="00F61B81"/>
    <w:rsid w:val="00F716B9"/>
    <w:rsid w:val="00F73C09"/>
    <w:rsid w:val="00F760CB"/>
    <w:rsid w:val="00F82D42"/>
    <w:rsid w:val="00F8342E"/>
    <w:rsid w:val="00F83594"/>
    <w:rsid w:val="00F8547F"/>
    <w:rsid w:val="00F92213"/>
    <w:rsid w:val="00F946AE"/>
    <w:rsid w:val="00F94F2E"/>
    <w:rsid w:val="00FB0253"/>
    <w:rsid w:val="00FB3104"/>
    <w:rsid w:val="00FB4C46"/>
    <w:rsid w:val="00FB52D7"/>
    <w:rsid w:val="00FB6829"/>
    <w:rsid w:val="00FC04EA"/>
    <w:rsid w:val="00FC751B"/>
    <w:rsid w:val="00FC7A24"/>
    <w:rsid w:val="00FD2517"/>
    <w:rsid w:val="00FE1B46"/>
    <w:rsid w:val="00FE2F3F"/>
    <w:rsid w:val="00FE3CD9"/>
    <w:rsid w:val="00FE75F7"/>
    <w:rsid w:val="00FF1D39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F1D0"/>
  <w15:chartTrackingRefBased/>
  <w15:docId w15:val="{AE24FFAD-964E-1346-821C-9757D0B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87"/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375444"/>
    <w:pPr>
      <w:spacing w:after="240"/>
      <w:ind w:left="360" w:hanging="360"/>
      <w:contextualSpacing/>
      <w:jc w:val="both"/>
      <w:outlineLvl w:val="0"/>
    </w:pPr>
    <w:rPr>
      <w:rFonts w:eastAsia="Calibri" w:cstheme="minorHAnsi"/>
      <w:b/>
      <w:bCs/>
      <w:caps/>
      <w:color w:val="000000" w:themeColor="text1"/>
      <w:sz w:val="22"/>
      <w:szCs w:val="22"/>
      <w:lang w:val="fr-FR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AC2DF6"/>
    <w:pPr>
      <w:numPr>
        <w:numId w:val="7"/>
      </w:numPr>
      <w:spacing w:line="276" w:lineRule="auto"/>
      <w:jc w:val="both"/>
      <w:outlineLvl w:val="1"/>
    </w:pPr>
    <w:rPr>
      <w:rFonts w:ascii="Calibri" w:hAnsi="Calibri" w:cs="Calibri"/>
      <w:b/>
      <w:bCs/>
      <w:color w:val="000000" w:themeColor="text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75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97C"/>
  </w:style>
  <w:style w:type="paragraph" w:styleId="Paragraphedeliste">
    <w:name w:val="List Paragraph"/>
    <w:basedOn w:val="Normal"/>
    <w:uiPriority w:val="34"/>
    <w:qFormat/>
    <w:rsid w:val="000B512F"/>
    <w:pPr>
      <w:spacing w:after="160" w:line="259" w:lineRule="auto"/>
      <w:ind w:left="720"/>
      <w:contextualSpacing/>
    </w:pPr>
    <w:rPr>
      <w:sz w:val="22"/>
      <w:szCs w:val="2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375444"/>
    <w:rPr>
      <w:rFonts w:ascii="Times New Roman" w:eastAsia="Calibri" w:hAnsi="Times New Roman" w:cstheme="minorHAnsi"/>
      <w:b/>
      <w:bCs/>
      <w:caps/>
      <w:color w:val="000000" w:themeColor="text1"/>
      <w:kern w:val="0"/>
      <w:sz w:val="22"/>
      <w:szCs w:val="22"/>
      <w:lang w:val="fr-FR" w:eastAsia="fr-CA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AC2DF6"/>
    <w:rPr>
      <w:rFonts w:ascii="Calibri" w:eastAsia="Times New Roman" w:hAnsi="Calibri" w:cs="Calibri"/>
      <w:b/>
      <w:bCs/>
      <w:color w:val="000000" w:themeColor="text1"/>
      <w:kern w:val="0"/>
      <w:sz w:val="22"/>
      <w:szCs w:val="22"/>
      <w:lang w:val="fr-FR" w:eastAsia="fr-CA"/>
      <w14:ligatures w14:val="none"/>
    </w:rPr>
  </w:style>
  <w:style w:type="character" w:styleId="Hyperlien">
    <w:name w:val="Hyperlink"/>
    <w:basedOn w:val="Policepardfaut"/>
    <w:uiPriority w:val="99"/>
    <w:unhideWhenUsed/>
    <w:rsid w:val="00381AA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485F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7975C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Marquedecommentaire">
    <w:name w:val="annotation reference"/>
    <w:basedOn w:val="Policepardfaut"/>
    <w:uiPriority w:val="99"/>
    <w:semiHidden/>
    <w:unhideWhenUsed/>
    <w:rsid w:val="00CA07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07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71A"/>
    <w:rPr>
      <w:rFonts w:ascii="Times New Roman" w:eastAsia="Times New Roman" w:hAnsi="Times New Roman" w:cs="Times New Roman"/>
      <w:kern w:val="0"/>
      <w:sz w:val="20"/>
      <w:szCs w:val="20"/>
      <w:lang w:eastAsia="fr-CA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7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71A"/>
    <w:rPr>
      <w:rFonts w:ascii="Times New Roman" w:eastAsia="Times New Roman" w:hAnsi="Times New Roman" w:cs="Times New Roman"/>
      <w:b/>
      <w:bCs/>
      <w:kern w:val="0"/>
      <w:sz w:val="20"/>
      <w:szCs w:val="20"/>
      <w:lang w:eastAsia="fr-CA"/>
      <w14:ligatures w14:val="none"/>
    </w:rPr>
  </w:style>
  <w:style w:type="character" w:styleId="Lienvisit">
    <w:name w:val="FollowedHyperlink"/>
    <w:basedOn w:val="Policepardfaut"/>
    <w:uiPriority w:val="99"/>
    <w:semiHidden/>
    <w:unhideWhenUsed/>
    <w:rsid w:val="00B64568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8E2AD5"/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character" w:customStyle="1" w:styleId="apple-converted-space">
    <w:name w:val="apple-converted-space"/>
    <w:basedOn w:val="Policepardfaut"/>
    <w:rsid w:val="006B6C5C"/>
  </w:style>
  <w:style w:type="character" w:customStyle="1" w:styleId="oypena">
    <w:name w:val="oypena"/>
    <w:basedOn w:val="Policepardfaut"/>
    <w:rsid w:val="00F8342E"/>
  </w:style>
  <w:style w:type="paragraph" w:styleId="Lgende">
    <w:name w:val="caption"/>
    <w:basedOn w:val="Normal"/>
    <w:next w:val="Normal"/>
    <w:uiPriority w:val="35"/>
    <w:unhideWhenUsed/>
    <w:qFormat/>
    <w:rsid w:val="00781D39"/>
    <w:pPr>
      <w:spacing w:after="200"/>
    </w:pPr>
    <w:rPr>
      <w:b/>
      <w:iCs/>
      <w:color w:val="000000" w:themeColor="text1"/>
      <w:sz w:val="20"/>
      <w:szCs w:val="18"/>
    </w:rPr>
  </w:style>
  <w:style w:type="paragraph" w:styleId="En-tte">
    <w:name w:val="header"/>
    <w:basedOn w:val="Normal"/>
    <w:link w:val="En-tteCar"/>
    <w:uiPriority w:val="99"/>
    <w:unhideWhenUsed/>
    <w:rsid w:val="00A36E9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36E9D"/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36E9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6E9D"/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0CFA"/>
    <w:pPr>
      <w:keepNext/>
      <w:keepLines/>
      <w:spacing w:before="240" w:after="0" w:line="259" w:lineRule="auto"/>
      <w:ind w:left="0" w:firstLine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 w:val="32"/>
      <w:szCs w:val="32"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B50CF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50CF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604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E2D8B5980884E9450F22D0512834B" ma:contentTypeVersion="3" ma:contentTypeDescription="Crée un document." ma:contentTypeScope="" ma:versionID="4974c6a2bc93ba406c54f4d20cd93dc8">
  <xsd:schema xmlns:xsd="http://www.w3.org/2001/XMLSchema" xmlns:xs="http://www.w3.org/2001/XMLSchema" xmlns:p="http://schemas.microsoft.com/office/2006/metadata/properties" xmlns:ns2="b8828b57-8fcc-411f-8270-9bc98a3ed408" targetNamespace="http://schemas.microsoft.com/office/2006/metadata/properties" ma:root="true" ma:fieldsID="aad4cef1faa681ad6a1264fd52b30f17" ns2:_="">
    <xsd:import namespace="b8828b57-8fcc-411f-8270-9bc98a3ed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28b57-8fcc-411f-8270-9bc98a3ed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59394-18DC-4373-9857-0F9727C68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28b57-8fcc-411f-8270-9bc98a3ed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D92A8-2683-654D-B9E9-CA623E4718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098729-637F-4FF8-849D-E1E5D25D0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9A89B8-03C3-4851-B4DF-78F5B9CCF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10</Pages>
  <Words>2294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Baril</dc:creator>
  <cp:keywords/>
  <dc:description/>
  <cp:lastModifiedBy>Jessica Baril</cp:lastModifiedBy>
  <cp:revision>458</cp:revision>
  <dcterms:created xsi:type="dcterms:W3CDTF">2023-11-07T18:35:00Z</dcterms:created>
  <dcterms:modified xsi:type="dcterms:W3CDTF">2024-01-22T14:57:00Z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0x01010004BE2D8B5980884E9450F22D0512834B</vt:lpwstr>
  </property>
</Properties>
</file>