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2694" w14:textId="77777777" w:rsidR="00896775" w:rsidRPr="00474ED0" w:rsidRDefault="00896775" w:rsidP="00474ED0">
      <w:pPr>
        <w:pBdr>
          <w:top w:val="nil"/>
          <w:left w:val="nil"/>
          <w:bottom w:val="nil"/>
          <w:right w:val="nil"/>
          <w:between w:val="nil"/>
        </w:pBdr>
        <w:spacing w:line="360" w:lineRule="auto"/>
        <w:rPr>
          <w:rFonts w:ascii="Arial" w:hAnsi="Arial" w:cs="Arial"/>
          <w:b/>
          <w:bCs/>
          <w:i/>
          <w:iCs/>
          <w:color w:val="000000"/>
        </w:rPr>
      </w:pPr>
    </w:p>
    <w:p w14:paraId="1BA0CDD1" w14:textId="77777777" w:rsidR="00896775" w:rsidRPr="00474ED0" w:rsidRDefault="00896775" w:rsidP="00474ED0">
      <w:pPr>
        <w:pBdr>
          <w:top w:val="nil"/>
          <w:left w:val="nil"/>
          <w:bottom w:val="nil"/>
          <w:right w:val="nil"/>
          <w:between w:val="nil"/>
        </w:pBdr>
        <w:spacing w:line="360" w:lineRule="auto"/>
        <w:rPr>
          <w:rFonts w:ascii="Arial" w:hAnsi="Arial" w:cs="Arial"/>
          <w:b/>
          <w:i/>
          <w:color w:val="000000"/>
        </w:rPr>
      </w:pPr>
      <w:r w:rsidRPr="00474ED0">
        <w:rPr>
          <w:rFonts w:ascii="Arial" w:hAnsi="Arial" w:cs="Arial"/>
          <w:noProof/>
          <w:lang w:val="fr-FR" w:eastAsia="fr-FR"/>
        </w:rPr>
        <mc:AlternateContent>
          <mc:Choice Requires="wps">
            <w:drawing>
              <wp:anchor distT="0" distB="0" distL="114300" distR="114300" simplePos="0" relativeHeight="251658240" behindDoc="0" locked="0" layoutInCell="1" hidden="0" allowOverlap="1" wp14:anchorId="4E5A8C84" wp14:editId="2BFACF22">
                <wp:simplePos x="0" y="0"/>
                <wp:positionH relativeFrom="page">
                  <wp:posOffset>2489835</wp:posOffset>
                </wp:positionH>
                <wp:positionV relativeFrom="paragraph">
                  <wp:posOffset>304214</wp:posOffset>
                </wp:positionV>
                <wp:extent cx="5281295" cy="970671"/>
                <wp:effectExtent l="0" t="0" r="1905" b="0"/>
                <wp:wrapNone/>
                <wp:docPr id="1" name="Forme libre : forme 1"/>
                <wp:cNvGraphicFramePr/>
                <a:graphic xmlns:a="http://schemas.openxmlformats.org/drawingml/2006/main">
                  <a:graphicData uri="http://schemas.microsoft.com/office/word/2010/wordprocessingShape">
                    <wps:wsp>
                      <wps:cNvSpPr/>
                      <wps:spPr>
                        <a:xfrm>
                          <a:off x="0" y="0"/>
                          <a:ext cx="5281295" cy="970671"/>
                        </a:xfrm>
                        <a:custGeom>
                          <a:avLst/>
                          <a:gdLst/>
                          <a:ahLst/>
                          <a:cxnLst/>
                          <a:rect l="l" t="t" r="r" b="b"/>
                          <a:pathLst>
                            <a:path w="5389880" h="462915" extrusionOk="0">
                              <a:moveTo>
                                <a:pt x="0" y="0"/>
                              </a:moveTo>
                              <a:lnTo>
                                <a:pt x="0" y="462915"/>
                              </a:lnTo>
                              <a:lnTo>
                                <a:pt x="5389880" y="462915"/>
                              </a:lnTo>
                              <a:lnTo>
                                <a:pt x="5389880" y="0"/>
                              </a:lnTo>
                              <a:close/>
                            </a:path>
                          </a:pathLst>
                        </a:custGeom>
                        <a:solidFill>
                          <a:srgbClr val="008E40"/>
                        </a:solidFill>
                        <a:ln>
                          <a:noFill/>
                        </a:ln>
                      </wps:spPr>
                      <wps:txbx>
                        <w:txbxContent>
                          <w:p w14:paraId="54565A16" w14:textId="3087F0BD" w:rsidR="00896775" w:rsidRDefault="00896775" w:rsidP="00896775">
                            <w:pPr>
                              <w:textDirection w:val="btLr"/>
                              <w:rPr>
                                <w:rFonts w:ascii="Calibri" w:hAnsi="Calibri" w:cs="Calibri"/>
                                <w:color w:val="FFFFFF"/>
                                <w:sz w:val="44"/>
                                <w:szCs w:val="18"/>
                                <w:lang w:val="fr-FR"/>
                              </w:rPr>
                            </w:pPr>
                            <w:r w:rsidRPr="00896775">
                              <w:rPr>
                                <w:rFonts w:ascii="Calibri" w:hAnsi="Calibri" w:cs="Calibri"/>
                                <w:color w:val="FFFFFF"/>
                                <w:sz w:val="44"/>
                                <w:szCs w:val="18"/>
                                <w:lang w:val="fr-FR"/>
                              </w:rPr>
                              <w:t xml:space="preserve"> </w:t>
                            </w:r>
                            <w:r w:rsidR="000957AA">
                              <w:rPr>
                                <w:rFonts w:ascii="Calibri" w:hAnsi="Calibri" w:cs="Calibri"/>
                                <w:color w:val="FFFFFF"/>
                                <w:sz w:val="44"/>
                                <w:szCs w:val="18"/>
                                <w:lang w:val="fr-FR"/>
                              </w:rPr>
                              <w:t>Mode d’emploi pour la collecte</w:t>
                            </w:r>
                            <w:r w:rsidRPr="00896775">
                              <w:rPr>
                                <w:rFonts w:ascii="Calibri" w:hAnsi="Calibri" w:cs="Calibri"/>
                                <w:color w:val="FFFFFF"/>
                                <w:sz w:val="44"/>
                                <w:szCs w:val="18"/>
                                <w:lang w:val="fr-FR"/>
                              </w:rPr>
                              <w:t xml:space="preserve"> de données</w:t>
                            </w:r>
                          </w:p>
                          <w:p w14:paraId="6A2B4AE4" w14:textId="15D9F621" w:rsidR="002F3512" w:rsidRPr="002F3512" w:rsidRDefault="002F3512" w:rsidP="002F3512">
                            <w:pPr>
                              <w:jc w:val="center"/>
                              <w:textDirection w:val="btLr"/>
                              <w:rPr>
                                <w:rFonts w:ascii="Calibri" w:hAnsi="Calibri" w:cs="Calibri"/>
                                <w:color w:val="FFFFFF"/>
                                <w:sz w:val="36"/>
                                <w:szCs w:val="15"/>
                                <w:lang w:val="fr-FR"/>
                              </w:rPr>
                            </w:pPr>
                            <w:r w:rsidRPr="002F3512">
                              <w:rPr>
                                <w:rFonts w:ascii="Calibri" w:hAnsi="Calibri" w:cs="Calibri"/>
                                <w:color w:val="FFFFFF"/>
                                <w:sz w:val="36"/>
                                <w:szCs w:val="15"/>
                                <w:lang w:val="fr-FR"/>
                              </w:rPr>
                              <w:t>Dans le cadre de la réalisation d’un bilan GES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5A8C84" id="Forme libre : forme 1" o:spid="_x0000_s1026" style="position:absolute;margin-left:196.05pt;margin-top:23.95pt;width:415.85pt;height:7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389880,462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" adj="-11796480,,5400" path="m,l,462915r5389880,l5389880,,,xe" fillcolor="#008e40" stroked="f">
                <v:stroke joinstyle="miter"/>
                <v:formulas/>
                <v:path arrowok="t" o:extrusionok="f" o:connecttype="custom" textboxrect="0,0,5389880,462915"/>
                <v:textbox inset="7pt,3pt,7pt,3pt">
                  <w:txbxContent>
                    <w:p w14:paraId="54565A16" w14:textId="3087F0BD" w:rsidR="00896775" w:rsidRDefault="00896775" w:rsidP="00896775">
                      <w:pPr>
                        <w:textDirection w:val="btLr"/>
                        <w:rPr>
                          <w:rFonts w:ascii="Calibri" w:hAnsi="Calibri" w:cs="Calibri"/>
                          <w:color w:val="FFFFFF"/>
                          <w:sz w:val="44"/>
                          <w:szCs w:val="18"/>
                          <w:lang w:val="fr-FR"/>
                        </w:rPr>
                      </w:pPr>
                      <w:r w:rsidRPr="00896775">
                        <w:rPr>
                          <w:rFonts w:ascii="Calibri" w:hAnsi="Calibri" w:cs="Calibri"/>
                          <w:color w:val="FFFFFF"/>
                          <w:sz w:val="44"/>
                          <w:szCs w:val="18"/>
                          <w:lang w:val="fr-FR"/>
                        </w:rPr>
                        <w:t xml:space="preserve"> </w:t>
                      </w:r>
                      <w:r w:rsidR="000957AA">
                        <w:rPr>
                          <w:rFonts w:ascii="Calibri" w:hAnsi="Calibri" w:cs="Calibri"/>
                          <w:color w:val="FFFFFF"/>
                          <w:sz w:val="44"/>
                          <w:szCs w:val="18"/>
                          <w:lang w:val="fr-FR"/>
                        </w:rPr>
                        <w:t>Mode d’emploi pour la collecte</w:t>
                      </w:r>
                      <w:r w:rsidRPr="00896775">
                        <w:rPr>
                          <w:rFonts w:ascii="Calibri" w:hAnsi="Calibri" w:cs="Calibri"/>
                          <w:color w:val="FFFFFF"/>
                          <w:sz w:val="44"/>
                          <w:szCs w:val="18"/>
                          <w:lang w:val="fr-FR"/>
                        </w:rPr>
                        <w:t xml:space="preserve"> de données</w:t>
                      </w:r>
                    </w:p>
                    <w:p w14:paraId="6A2B4AE4" w14:textId="15D9F621" w:rsidR="002F3512" w:rsidRPr="002F3512" w:rsidRDefault="002F3512" w:rsidP="002F3512">
                      <w:pPr>
                        <w:jc w:val="center"/>
                        <w:textDirection w:val="btLr"/>
                        <w:rPr>
                          <w:rFonts w:ascii="Calibri" w:hAnsi="Calibri" w:cs="Calibri"/>
                          <w:color w:val="FFFFFF"/>
                          <w:sz w:val="36"/>
                          <w:szCs w:val="15"/>
                          <w:lang w:val="fr-FR"/>
                        </w:rPr>
                      </w:pPr>
                      <w:r w:rsidRPr="002F3512">
                        <w:rPr>
                          <w:rFonts w:ascii="Calibri" w:hAnsi="Calibri" w:cs="Calibri"/>
                          <w:color w:val="FFFFFF"/>
                          <w:sz w:val="36"/>
                          <w:szCs w:val="15"/>
                          <w:lang w:val="fr-FR"/>
                        </w:rPr>
                        <w:t>Dans le cadre de la réalisation d’un bilan GES</w:t>
                      </w:r>
                    </w:p>
                  </w:txbxContent>
                </v:textbox>
                <w10:wrap anchorx="page"/>
              </v:shape>
            </w:pict>
          </mc:Fallback>
        </mc:AlternateContent>
      </w:r>
    </w:p>
    <w:p w14:paraId="03047A6F" w14:textId="77777777" w:rsidR="00896775" w:rsidRPr="00474ED0" w:rsidRDefault="00896775" w:rsidP="00474ED0">
      <w:pPr>
        <w:pBdr>
          <w:top w:val="nil"/>
          <w:left w:val="nil"/>
          <w:bottom w:val="nil"/>
          <w:right w:val="nil"/>
          <w:between w:val="nil"/>
        </w:pBdr>
        <w:spacing w:line="360" w:lineRule="auto"/>
        <w:ind w:left="2127"/>
        <w:rPr>
          <w:rFonts w:ascii="Arial" w:hAnsi="Arial" w:cs="Arial"/>
          <w:b/>
          <w:i/>
          <w:color w:val="000000"/>
        </w:rPr>
      </w:pPr>
    </w:p>
    <w:p w14:paraId="672A6659" w14:textId="21767280" w:rsidR="008E5517" w:rsidRPr="00474ED0" w:rsidRDefault="008E5517" w:rsidP="00474ED0">
      <w:pPr>
        <w:spacing w:line="360" w:lineRule="auto"/>
        <w:rPr>
          <w:rFonts w:ascii="Arial" w:hAnsi="Arial" w:cs="Arial"/>
        </w:rPr>
      </w:pPr>
    </w:p>
    <w:p w14:paraId="75FEA5F5" w14:textId="4FE92591" w:rsidR="5CD78EA0" w:rsidRDefault="5CD78EA0" w:rsidP="5CD78EA0">
      <w:pPr>
        <w:spacing w:line="360" w:lineRule="auto"/>
        <w:rPr>
          <w:rFonts w:ascii="Arial" w:hAnsi="Arial"/>
        </w:rPr>
      </w:pPr>
    </w:p>
    <w:p w14:paraId="0B909381" w14:textId="77777777" w:rsidR="006D67AB" w:rsidRDefault="006D67AB" w:rsidP="5CD78EA0">
      <w:pPr>
        <w:spacing w:line="360" w:lineRule="auto"/>
        <w:rPr>
          <w:rFonts w:cstheme="minorHAnsi"/>
          <w:sz w:val="24"/>
          <w:szCs w:val="24"/>
        </w:rPr>
      </w:pPr>
    </w:p>
    <w:p w14:paraId="675D099B" w14:textId="77777777" w:rsidR="006D67AB" w:rsidRDefault="006D67AB" w:rsidP="5CD78EA0">
      <w:pPr>
        <w:spacing w:line="360" w:lineRule="auto"/>
        <w:rPr>
          <w:rFonts w:cstheme="minorHAnsi"/>
          <w:sz w:val="24"/>
          <w:szCs w:val="24"/>
        </w:rPr>
      </w:pPr>
    </w:p>
    <w:p w14:paraId="21F960A4" w14:textId="52A38CCA" w:rsidR="002F3512" w:rsidRPr="00E71841" w:rsidRDefault="4634D966" w:rsidP="5CD78EA0">
      <w:pPr>
        <w:spacing w:line="360" w:lineRule="auto"/>
        <w:rPr>
          <w:rFonts w:cstheme="minorHAnsi"/>
          <w:sz w:val="24"/>
          <w:szCs w:val="24"/>
        </w:rPr>
      </w:pPr>
      <w:r w:rsidRPr="00E71841">
        <w:rPr>
          <w:rFonts w:cstheme="minorHAnsi"/>
          <w:sz w:val="24"/>
          <w:szCs w:val="24"/>
        </w:rPr>
        <w:t xml:space="preserve">Présenté par: </w:t>
      </w:r>
      <w:r w:rsidR="0001759C" w:rsidRPr="00E71841">
        <w:rPr>
          <w:rFonts w:cstheme="minorHAnsi"/>
          <w:sz w:val="24"/>
          <w:szCs w:val="24"/>
        </w:rPr>
        <w:t xml:space="preserve"> </w:t>
      </w:r>
      <w:r w:rsidRPr="00E71841">
        <w:rPr>
          <w:rFonts w:cstheme="minorHAnsi"/>
          <w:sz w:val="24"/>
          <w:szCs w:val="24"/>
        </w:rPr>
        <w:t>Eva Goumy</w:t>
      </w:r>
    </w:p>
    <w:p w14:paraId="64E41789" w14:textId="16C9C926" w:rsidR="002F3512" w:rsidRPr="00E71841" w:rsidRDefault="00E71841" w:rsidP="00E71841">
      <w:pPr>
        <w:tabs>
          <w:tab w:val="left" w:pos="1418"/>
        </w:tabs>
        <w:spacing w:line="360" w:lineRule="auto"/>
        <w:rPr>
          <w:rFonts w:cstheme="minorHAnsi"/>
          <w:sz w:val="24"/>
          <w:szCs w:val="24"/>
        </w:rPr>
      </w:pPr>
      <w:r>
        <w:rPr>
          <w:rFonts w:cstheme="minorHAnsi"/>
          <w:sz w:val="24"/>
          <w:szCs w:val="24"/>
        </w:rPr>
        <w:tab/>
      </w:r>
      <w:r w:rsidR="4634D966" w:rsidRPr="00E71841">
        <w:rPr>
          <w:rFonts w:cstheme="minorHAnsi"/>
          <w:sz w:val="24"/>
          <w:szCs w:val="24"/>
        </w:rPr>
        <w:t>Marion Najean</w:t>
      </w:r>
    </w:p>
    <w:p w14:paraId="0B2C3247" w14:textId="73819168" w:rsidR="218B194E" w:rsidRDefault="4634D966" w:rsidP="6A805432">
      <w:pPr>
        <w:spacing w:line="360" w:lineRule="auto"/>
        <w:ind w:left="708" w:firstLine="708"/>
        <w:rPr>
          <w:sz w:val="24"/>
          <w:szCs w:val="24"/>
        </w:rPr>
      </w:pPr>
      <w:r w:rsidRPr="00E71841">
        <w:rPr>
          <w:rFonts w:cstheme="minorHAnsi"/>
          <w:sz w:val="24"/>
          <w:szCs w:val="24"/>
        </w:rPr>
        <w:t>Frédéric Paquin-Lanthier</w:t>
      </w:r>
    </w:p>
    <w:p w14:paraId="507E77E9" w14:textId="04D801D5" w:rsidR="002F3512" w:rsidRPr="002F3512" w:rsidRDefault="002F3512" w:rsidP="218B194E">
      <w:pPr>
        <w:spacing w:line="360" w:lineRule="auto"/>
        <w:rPr>
          <w:rFonts w:ascii="Arial" w:hAnsi="Arial"/>
          <w:sz w:val="24"/>
          <w:szCs w:val="24"/>
        </w:rPr>
      </w:pPr>
    </w:p>
    <w:p w14:paraId="0C8B93D5" w14:textId="0E4DCC7F" w:rsidR="002F3512" w:rsidRPr="00E71841" w:rsidRDefault="00A77BDE" w:rsidP="218B194E">
      <w:pPr>
        <w:spacing w:line="360" w:lineRule="auto"/>
        <w:rPr>
          <w:rFonts w:cstheme="minorHAnsi"/>
          <w:sz w:val="24"/>
          <w:szCs w:val="24"/>
        </w:rPr>
      </w:pPr>
      <w:r>
        <w:rPr>
          <w:rFonts w:cstheme="minorHAnsi"/>
          <w:sz w:val="24"/>
          <w:szCs w:val="24"/>
        </w:rPr>
        <w:t>Créé pour un centre de services scolaire</w:t>
      </w:r>
    </w:p>
    <w:p w14:paraId="03FEDAF7" w14:textId="57C07922" w:rsidR="002F3512" w:rsidRPr="00E71841" w:rsidRDefault="002F3512" w:rsidP="218B194E">
      <w:pPr>
        <w:spacing w:line="360" w:lineRule="auto"/>
        <w:rPr>
          <w:sz w:val="24"/>
          <w:szCs w:val="24"/>
        </w:rPr>
      </w:pPr>
      <w:r w:rsidRPr="48BC2DB4">
        <w:rPr>
          <w:sz w:val="24"/>
          <w:szCs w:val="24"/>
        </w:rPr>
        <w:t>D</w:t>
      </w:r>
      <w:r w:rsidR="4634D966" w:rsidRPr="48BC2DB4">
        <w:rPr>
          <w:sz w:val="24"/>
          <w:szCs w:val="24"/>
        </w:rPr>
        <w:t xml:space="preserve">ans le cadre du projet pilote </w:t>
      </w:r>
      <w:r w:rsidR="406B275D" w:rsidRPr="48BC2DB4">
        <w:rPr>
          <w:sz w:val="24"/>
          <w:szCs w:val="24"/>
        </w:rPr>
        <w:t>pour la réalisation d’un bilan GES</w:t>
      </w:r>
    </w:p>
    <w:p w14:paraId="79AC6C72" w14:textId="77777777" w:rsidR="002F3512" w:rsidRPr="00E71841" w:rsidRDefault="002F3512" w:rsidP="218B194E">
      <w:pPr>
        <w:spacing w:line="360" w:lineRule="auto"/>
        <w:rPr>
          <w:rFonts w:cstheme="minorHAnsi"/>
          <w:sz w:val="24"/>
          <w:szCs w:val="24"/>
        </w:rPr>
      </w:pPr>
    </w:p>
    <w:p w14:paraId="5DCAADBC" w14:textId="4BFA4311" w:rsidR="4634D966" w:rsidRPr="00E71841" w:rsidRDefault="4634D966" w:rsidP="35890B9F">
      <w:pPr>
        <w:spacing w:line="360" w:lineRule="auto"/>
        <w:rPr>
          <w:rFonts w:cstheme="minorHAnsi"/>
          <w:sz w:val="24"/>
          <w:szCs w:val="24"/>
        </w:rPr>
      </w:pPr>
      <w:r w:rsidRPr="00E71841">
        <w:rPr>
          <w:rFonts w:cstheme="minorHAnsi"/>
          <w:sz w:val="24"/>
          <w:szCs w:val="24"/>
        </w:rPr>
        <w:t>Sous la direction de Luc Tremblay</w:t>
      </w:r>
    </w:p>
    <w:p w14:paraId="2D65F112" w14:textId="77777777" w:rsidR="002F3512" w:rsidRPr="009A580B" w:rsidRDefault="002F3512" w:rsidP="002F3512">
      <w:pPr>
        <w:pBdr>
          <w:top w:val="nil"/>
          <w:left w:val="nil"/>
          <w:bottom w:val="nil"/>
          <w:right w:val="nil"/>
          <w:between w:val="nil"/>
        </w:pBdr>
        <w:spacing w:after="0" w:line="240" w:lineRule="auto"/>
        <w:ind w:left="5664" w:firstLine="708"/>
        <w:rPr>
          <w:rFonts w:ascii="Calibri" w:hAnsi="Calibri" w:cs="Calibri"/>
          <w:color w:val="808080" w:themeColor="background1" w:themeShade="80"/>
          <w:sz w:val="18"/>
          <w:szCs w:val="18"/>
        </w:rPr>
      </w:pPr>
      <w:r w:rsidRPr="009A580B">
        <w:rPr>
          <w:noProof/>
          <w:sz w:val="18"/>
          <w:szCs w:val="18"/>
        </w:rPr>
        <w:drawing>
          <wp:anchor distT="0" distB="0" distL="114300" distR="114300" simplePos="0" relativeHeight="251658241" behindDoc="1" locked="0" layoutInCell="1" allowOverlap="1" wp14:anchorId="55FAC229" wp14:editId="0FF79536">
            <wp:simplePos x="0" y="0"/>
            <wp:positionH relativeFrom="margin">
              <wp:align>left</wp:align>
            </wp:positionH>
            <wp:positionV relativeFrom="paragraph">
              <wp:posOffset>10795</wp:posOffset>
            </wp:positionV>
            <wp:extent cx="1963420" cy="381635"/>
            <wp:effectExtent l="0" t="0" r="0" b="0"/>
            <wp:wrapTight wrapText="bothSides">
              <wp:wrapPolygon edited="0">
                <wp:start x="0" y="0"/>
                <wp:lineTo x="0" y="20486"/>
                <wp:lineTo x="21376" y="20486"/>
                <wp:lineTo x="21376" y="3235"/>
                <wp:lineTo x="5449" y="0"/>
                <wp:lineTo x="0" y="0"/>
              </wp:wrapPolygon>
            </wp:wrapTight>
            <wp:docPr id="3" name="Image 3" descr="Une image contenant Graphique, Police, capture d’écran,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Graphique, Police, capture d’écran, ve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575" cy="388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E02AD" w14:textId="77777777" w:rsidR="002F3512" w:rsidRDefault="002F3512" w:rsidP="002F3512">
      <w:pPr>
        <w:rPr>
          <w:rFonts w:cstheme="minorHAnsi"/>
        </w:rPr>
      </w:pPr>
    </w:p>
    <w:p w14:paraId="72197718" w14:textId="77777777" w:rsidR="002F3512" w:rsidRPr="00E1183F" w:rsidRDefault="002F3512" w:rsidP="002F3512">
      <w:pPr>
        <w:rPr>
          <w:rFonts w:asciiTheme="majorHAnsi" w:hAnsiTheme="majorHAnsi" w:cstheme="majorHAnsi"/>
        </w:rPr>
      </w:pPr>
      <w:r w:rsidRPr="00E1183F">
        <w:rPr>
          <w:rFonts w:asciiTheme="majorHAnsi" w:hAnsiTheme="majorHAnsi" w:cstheme="majorHAnsi"/>
        </w:rPr>
        <w:t>Centre universitaire de formation en environnement et en développement durable</w:t>
      </w:r>
      <w:r>
        <w:rPr>
          <w:rFonts w:asciiTheme="majorHAnsi" w:hAnsiTheme="majorHAnsi" w:cstheme="majorHAnsi"/>
        </w:rPr>
        <w:t xml:space="preserve"> (CUFE)</w:t>
      </w:r>
    </w:p>
    <w:p w14:paraId="14994227" w14:textId="530B1EB4" w:rsidR="002F3512" w:rsidRPr="002F3512" w:rsidRDefault="002F3512" w:rsidP="002F3512">
      <w:pPr>
        <w:spacing w:after="0" w:line="240" w:lineRule="auto"/>
        <w:rPr>
          <w:rFonts w:ascii="Times New Roman" w:eastAsia="Times New Roman" w:hAnsi="Times New Roman" w:cs="Times New Roman"/>
          <w:sz w:val="24"/>
          <w:szCs w:val="24"/>
          <w:lang w:val="fr-FR" w:eastAsia="fr-FR"/>
        </w:rPr>
      </w:pPr>
    </w:p>
    <w:p w14:paraId="2C02100F" w14:textId="77777777" w:rsidR="00B46214" w:rsidRDefault="00B46214" w:rsidP="00B46214">
      <w:pPr>
        <w:rPr>
          <w:rFonts w:ascii="Arial" w:hAnsi="Arial"/>
        </w:rPr>
      </w:pPr>
    </w:p>
    <w:p w14:paraId="10CBC844" w14:textId="1516F001" w:rsidR="384D2459" w:rsidRPr="00B46214" w:rsidRDefault="00B46214" w:rsidP="00B46214">
      <w:pPr>
        <w:jc w:val="center"/>
        <w:rPr>
          <w:rFonts w:cstheme="minorHAnsi"/>
          <w:sz w:val="24"/>
          <w:szCs w:val="24"/>
        </w:rPr>
      </w:pPr>
      <w:r w:rsidRPr="00B46214">
        <w:rPr>
          <w:rFonts w:cstheme="minorHAnsi"/>
          <w:sz w:val="24"/>
          <w:szCs w:val="24"/>
        </w:rPr>
        <w:t>Janvier 2024</w:t>
      </w:r>
    </w:p>
    <w:p w14:paraId="29AA2B03" w14:textId="5F33B0DA" w:rsidR="00F43312" w:rsidRDefault="00F43312">
      <w:r>
        <w:br w:type="page"/>
      </w:r>
    </w:p>
    <w:sdt>
      <w:sdtPr>
        <w:rPr>
          <w:rFonts w:asciiTheme="minorHAnsi" w:eastAsiaTheme="minorEastAsia" w:hAnsiTheme="minorHAnsi" w:cstheme="minorBidi"/>
          <w:color w:val="auto"/>
          <w:sz w:val="22"/>
          <w:szCs w:val="22"/>
          <w:lang w:val="fr-CA" w:eastAsia="en-US"/>
        </w:rPr>
        <w:id w:val="538060642"/>
        <w:docPartObj>
          <w:docPartGallery w:val="Table of Contents"/>
          <w:docPartUnique/>
        </w:docPartObj>
      </w:sdtPr>
      <w:sdtEndPr/>
      <w:sdtContent>
        <w:p w14:paraId="0041708B" w14:textId="4F1F75E3" w:rsidR="00E948F0" w:rsidRPr="00E948F0" w:rsidRDefault="00B357D8" w:rsidP="09C55F90">
          <w:pPr>
            <w:pStyle w:val="En-ttedetabledesmatires"/>
            <w:spacing w:line="480" w:lineRule="auto"/>
            <w:jc w:val="both"/>
            <w:rPr>
              <w:rFonts w:asciiTheme="minorHAnsi" w:hAnsiTheme="minorHAnsi"/>
              <w:color w:val="000000" w:themeColor="text1"/>
            </w:rPr>
          </w:pPr>
          <w:r w:rsidRPr="00B357D8">
            <w:rPr>
              <w:rFonts w:asciiTheme="minorHAnsi" w:hAnsiTheme="minorHAnsi"/>
              <w:color w:val="000000" w:themeColor="text1"/>
            </w:rPr>
            <w:t>Table des matières</w:t>
          </w:r>
        </w:p>
        <w:p w14:paraId="547747C2" w14:textId="2A1B6FD6" w:rsidR="00E948F0" w:rsidRDefault="001505D5" w:rsidP="09C55F90">
          <w:pPr>
            <w:pStyle w:val="TM1"/>
            <w:tabs>
              <w:tab w:val="right" w:leader="dot" w:pos="9390"/>
            </w:tabs>
            <w:spacing w:line="480" w:lineRule="auto"/>
            <w:rPr>
              <w:rStyle w:val="Lienhypertexte"/>
              <w:noProof/>
              <w:lang w:val="fr-FR" w:eastAsia="fr-FR"/>
            </w:rPr>
          </w:pPr>
          <w:r>
            <w:fldChar w:fldCharType="begin"/>
          </w:r>
          <w:r w:rsidR="00B357D8">
            <w:instrText>TOC \o "1-3" \h \z \u</w:instrText>
          </w:r>
          <w:r>
            <w:fldChar w:fldCharType="separate"/>
          </w:r>
          <w:hyperlink w:anchor="_Toc2001560693">
            <w:r w:rsidR="09C55F90" w:rsidRPr="09C55F90">
              <w:rPr>
                <w:rStyle w:val="Lienhypertexte"/>
                <w:noProof/>
              </w:rPr>
              <w:t>Introduction</w:t>
            </w:r>
            <w:r w:rsidR="00B357D8">
              <w:rPr>
                <w:noProof/>
              </w:rPr>
              <w:tab/>
            </w:r>
            <w:r w:rsidR="00B357D8">
              <w:rPr>
                <w:noProof/>
              </w:rPr>
              <w:fldChar w:fldCharType="begin"/>
            </w:r>
            <w:r w:rsidR="00B357D8">
              <w:rPr>
                <w:noProof/>
              </w:rPr>
              <w:instrText>PAGEREF _Toc2001560693 \h</w:instrText>
            </w:r>
            <w:r w:rsidR="00B357D8">
              <w:rPr>
                <w:noProof/>
              </w:rPr>
            </w:r>
            <w:r w:rsidR="00B357D8">
              <w:rPr>
                <w:noProof/>
              </w:rPr>
              <w:fldChar w:fldCharType="separate"/>
            </w:r>
            <w:r w:rsidR="002551E0">
              <w:rPr>
                <w:noProof/>
              </w:rPr>
              <w:t>1</w:t>
            </w:r>
            <w:r w:rsidR="00B357D8">
              <w:rPr>
                <w:noProof/>
              </w:rPr>
              <w:fldChar w:fldCharType="end"/>
            </w:r>
          </w:hyperlink>
        </w:p>
        <w:p w14:paraId="7F08C04E" w14:textId="37D11F83" w:rsidR="00E948F0" w:rsidRDefault="00010A1C" w:rsidP="09C55F90">
          <w:pPr>
            <w:pStyle w:val="TM1"/>
            <w:tabs>
              <w:tab w:val="right" w:leader="dot" w:pos="9390"/>
            </w:tabs>
            <w:spacing w:line="480" w:lineRule="auto"/>
            <w:rPr>
              <w:rStyle w:val="Lienhypertexte"/>
              <w:noProof/>
              <w:lang w:val="fr-FR" w:eastAsia="fr-FR"/>
            </w:rPr>
          </w:pPr>
          <w:hyperlink w:anchor="_Toc147888208">
            <w:r w:rsidR="09C55F90" w:rsidRPr="09C55F90">
              <w:rPr>
                <w:rStyle w:val="Lienhypertexte"/>
                <w:noProof/>
              </w:rPr>
              <w:t>Principes directeurs</w:t>
            </w:r>
            <w:r w:rsidR="001505D5">
              <w:rPr>
                <w:noProof/>
              </w:rPr>
              <w:tab/>
            </w:r>
            <w:r w:rsidR="001505D5">
              <w:rPr>
                <w:noProof/>
              </w:rPr>
              <w:fldChar w:fldCharType="begin"/>
            </w:r>
            <w:r w:rsidR="001505D5">
              <w:rPr>
                <w:noProof/>
              </w:rPr>
              <w:instrText>PAGEREF _Toc147888208 \h</w:instrText>
            </w:r>
            <w:r w:rsidR="001505D5">
              <w:rPr>
                <w:noProof/>
              </w:rPr>
            </w:r>
            <w:r w:rsidR="001505D5">
              <w:rPr>
                <w:noProof/>
              </w:rPr>
              <w:fldChar w:fldCharType="separate"/>
            </w:r>
            <w:r w:rsidR="002551E0">
              <w:rPr>
                <w:noProof/>
              </w:rPr>
              <w:t>1</w:t>
            </w:r>
            <w:r w:rsidR="001505D5">
              <w:rPr>
                <w:noProof/>
              </w:rPr>
              <w:fldChar w:fldCharType="end"/>
            </w:r>
          </w:hyperlink>
        </w:p>
        <w:p w14:paraId="0DC66095" w14:textId="067392FD" w:rsidR="00E948F0" w:rsidRDefault="00010A1C" w:rsidP="09C55F90">
          <w:pPr>
            <w:pStyle w:val="TM1"/>
            <w:tabs>
              <w:tab w:val="right" w:leader="dot" w:pos="9390"/>
            </w:tabs>
            <w:spacing w:line="480" w:lineRule="auto"/>
            <w:rPr>
              <w:rStyle w:val="Lienhypertexte"/>
              <w:noProof/>
              <w:lang w:val="fr-FR" w:eastAsia="fr-FR"/>
            </w:rPr>
          </w:pPr>
          <w:hyperlink w:anchor="_Toc1306152977">
            <w:r w:rsidR="09C55F90" w:rsidRPr="09C55F90">
              <w:rPr>
                <w:rStyle w:val="Lienhypertexte"/>
                <w:noProof/>
              </w:rPr>
              <w:t>Périmètre organisationnel</w:t>
            </w:r>
            <w:r w:rsidR="001505D5">
              <w:rPr>
                <w:noProof/>
              </w:rPr>
              <w:tab/>
            </w:r>
            <w:r w:rsidR="001505D5">
              <w:rPr>
                <w:noProof/>
              </w:rPr>
              <w:fldChar w:fldCharType="begin"/>
            </w:r>
            <w:r w:rsidR="001505D5">
              <w:rPr>
                <w:noProof/>
              </w:rPr>
              <w:instrText>PAGEREF _Toc1306152977 \h</w:instrText>
            </w:r>
            <w:r w:rsidR="001505D5">
              <w:rPr>
                <w:noProof/>
              </w:rPr>
            </w:r>
            <w:r w:rsidR="001505D5">
              <w:rPr>
                <w:noProof/>
              </w:rPr>
              <w:fldChar w:fldCharType="separate"/>
            </w:r>
            <w:r w:rsidR="002551E0">
              <w:rPr>
                <w:noProof/>
              </w:rPr>
              <w:t>2</w:t>
            </w:r>
            <w:r w:rsidR="001505D5">
              <w:rPr>
                <w:noProof/>
              </w:rPr>
              <w:fldChar w:fldCharType="end"/>
            </w:r>
          </w:hyperlink>
        </w:p>
        <w:p w14:paraId="0E73EB81" w14:textId="48D0ADBD" w:rsidR="00E948F0" w:rsidRDefault="00010A1C" w:rsidP="09C55F90">
          <w:pPr>
            <w:pStyle w:val="TM1"/>
            <w:tabs>
              <w:tab w:val="right" w:leader="dot" w:pos="9390"/>
            </w:tabs>
            <w:spacing w:line="480" w:lineRule="auto"/>
            <w:rPr>
              <w:rStyle w:val="Lienhypertexte"/>
              <w:noProof/>
              <w:lang w:val="fr-FR" w:eastAsia="fr-FR"/>
            </w:rPr>
          </w:pPr>
          <w:hyperlink w:anchor="_Toc1953512795">
            <w:r w:rsidR="09C55F90" w:rsidRPr="09C55F90">
              <w:rPr>
                <w:rStyle w:val="Lienhypertexte"/>
                <w:noProof/>
              </w:rPr>
              <w:t>Année de référence</w:t>
            </w:r>
            <w:r w:rsidR="001505D5">
              <w:rPr>
                <w:noProof/>
              </w:rPr>
              <w:tab/>
            </w:r>
            <w:r w:rsidR="001505D5">
              <w:rPr>
                <w:noProof/>
              </w:rPr>
              <w:fldChar w:fldCharType="begin"/>
            </w:r>
            <w:r w:rsidR="001505D5">
              <w:rPr>
                <w:noProof/>
              </w:rPr>
              <w:instrText>PAGEREF _Toc1953512795 \h</w:instrText>
            </w:r>
            <w:r w:rsidR="001505D5">
              <w:rPr>
                <w:noProof/>
              </w:rPr>
            </w:r>
            <w:r w:rsidR="001505D5">
              <w:rPr>
                <w:noProof/>
              </w:rPr>
              <w:fldChar w:fldCharType="separate"/>
            </w:r>
            <w:r w:rsidR="002551E0">
              <w:rPr>
                <w:noProof/>
              </w:rPr>
              <w:t>2</w:t>
            </w:r>
            <w:r w:rsidR="001505D5">
              <w:rPr>
                <w:noProof/>
              </w:rPr>
              <w:fldChar w:fldCharType="end"/>
            </w:r>
          </w:hyperlink>
        </w:p>
        <w:p w14:paraId="101E7042" w14:textId="3717E308" w:rsidR="00E948F0" w:rsidRDefault="00010A1C" w:rsidP="09C55F90">
          <w:pPr>
            <w:pStyle w:val="TM1"/>
            <w:tabs>
              <w:tab w:val="right" w:leader="dot" w:pos="9390"/>
            </w:tabs>
            <w:spacing w:line="480" w:lineRule="auto"/>
            <w:rPr>
              <w:rStyle w:val="Lienhypertexte"/>
              <w:noProof/>
              <w:lang w:val="fr-FR" w:eastAsia="fr-FR"/>
            </w:rPr>
          </w:pPr>
          <w:hyperlink w:anchor="_Toc172087586">
            <w:r w:rsidR="09C55F90" w:rsidRPr="09C55F90">
              <w:rPr>
                <w:rStyle w:val="Lienhypertexte"/>
                <w:noProof/>
              </w:rPr>
              <w:t>Catégories d’émissions</w:t>
            </w:r>
            <w:r w:rsidR="001505D5">
              <w:rPr>
                <w:noProof/>
              </w:rPr>
              <w:tab/>
            </w:r>
            <w:r w:rsidR="001505D5">
              <w:rPr>
                <w:noProof/>
              </w:rPr>
              <w:fldChar w:fldCharType="begin"/>
            </w:r>
            <w:r w:rsidR="001505D5">
              <w:rPr>
                <w:noProof/>
              </w:rPr>
              <w:instrText>PAGEREF _Toc172087586 \h</w:instrText>
            </w:r>
            <w:r w:rsidR="001505D5">
              <w:rPr>
                <w:noProof/>
              </w:rPr>
            </w:r>
            <w:r w:rsidR="001505D5">
              <w:rPr>
                <w:noProof/>
              </w:rPr>
              <w:fldChar w:fldCharType="separate"/>
            </w:r>
            <w:r w:rsidR="002551E0">
              <w:rPr>
                <w:noProof/>
              </w:rPr>
              <w:t>3</w:t>
            </w:r>
            <w:r w:rsidR="001505D5">
              <w:rPr>
                <w:noProof/>
              </w:rPr>
              <w:fldChar w:fldCharType="end"/>
            </w:r>
          </w:hyperlink>
        </w:p>
        <w:p w14:paraId="7AC556E2" w14:textId="55B37B11" w:rsidR="00E948F0" w:rsidRDefault="00010A1C" w:rsidP="09C55F90">
          <w:pPr>
            <w:pStyle w:val="TM1"/>
            <w:tabs>
              <w:tab w:val="right" w:leader="dot" w:pos="9390"/>
            </w:tabs>
            <w:spacing w:line="480" w:lineRule="auto"/>
            <w:rPr>
              <w:rStyle w:val="Lienhypertexte"/>
              <w:noProof/>
              <w:lang w:val="fr-FR" w:eastAsia="fr-FR"/>
            </w:rPr>
          </w:pPr>
          <w:hyperlink w:anchor="_Toc1859791310">
            <w:r w:rsidR="09C55F90" w:rsidRPr="09C55F90">
              <w:rPr>
                <w:rStyle w:val="Lienhypertexte"/>
                <w:noProof/>
              </w:rPr>
              <w:t>Sommaire des émissions de l’établissement</w:t>
            </w:r>
            <w:r w:rsidR="001505D5">
              <w:rPr>
                <w:noProof/>
              </w:rPr>
              <w:tab/>
            </w:r>
            <w:r w:rsidR="001505D5">
              <w:rPr>
                <w:noProof/>
              </w:rPr>
              <w:fldChar w:fldCharType="begin"/>
            </w:r>
            <w:r w:rsidR="001505D5">
              <w:rPr>
                <w:noProof/>
              </w:rPr>
              <w:instrText>PAGEREF _Toc1859791310 \h</w:instrText>
            </w:r>
            <w:r w:rsidR="001505D5">
              <w:rPr>
                <w:noProof/>
              </w:rPr>
            </w:r>
            <w:r w:rsidR="001505D5">
              <w:rPr>
                <w:noProof/>
              </w:rPr>
              <w:fldChar w:fldCharType="separate"/>
            </w:r>
            <w:r w:rsidR="002551E0">
              <w:rPr>
                <w:noProof/>
              </w:rPr>
              <w:t>4</w:t>
            </w:r>
            <w:r w:rsidR="001505D5">
              <w:rPr>
                <w:noProof/>
              </w:rPr>
              <w:fldChar w:fldCharType="end"/>
            </w:r>
          </w:hyperlink>
        </w:p>
        <w:p w14:paraId="7FA3242B" w14:textId="4A6AD723" w:rsidR="00E948F0" w:rsidRDefault="00010A1C" w:rsidP="09C55F90">
          <w:pPr>
            <w:pStyle w:val="TM1"/>
            <w:tabs>
              <w:tab w:val="right" w:leader="dot" w:pos="9390"/>
            </w:tabs>
            <w:spacing w:line="480" w:lineRule="auto"/>
            <w:rPr>
              <w:rStyle w:val="Lienhypertexte"/>
              <w:noProof/>
              <w:lang w:val="fr-FR" w:eastAsia="fr-FR"/>
            </w:rPr>
          </w:pPr>
          <w:hyperlink w:anchor="_Toc163693696">
            <w:r w:rsidR="09C55F90" w:rsidRPr="09C55F90">
              <w:rPr>
                <w:rStyle w:val="Lienhypertexte"/>
                <w:noProof/>
              </w:rPr>
              <w:t>Fonctionnement du guide</w:t>
            </w:r>
            <w:r w:rsidR="001505D5">
              <w:rPr>
                <w:noProof/>
              </w:rPr>
              <w:tab/>
            </w:r>
            <w:r w:rsidR="001505D5">
              <w:rPr>
                <w:noProof/>
              </w:rPr>
              <w:fldChar w:fldCharType="begin"/>
            </w:r>
            <w:r w:rsidR="001505D5">
              <w:rPr>
                <w:noProof/>
              </w:rPr>
              <w:instrText>PAGEREF _Toc163693696 \h</w:instrText>
            </w:r>
            <w:r w:rsidR="001505D5">
              <w:rPr>
                <w:noProof/>
              </w:rPr>
            </w:r>
            <w:r w:rsidR="001505D5">
              <w:rPr>
                <w:noProof/>
              </w:rPr>
              <w:fldChar w:fldCharType="separate"/>
            </w:r>
            <w:r w:rsidR="002551E0">
              <w:rPr>
                <w:noProof/>
              </w:rPr>
              <w:t>5</w:t>
            </w:r>
            <w:r w:rsidR="001505D5">
              <w:rPr>
                <w:noProof/>
              </w:rPr>
              <w:fldChar w:fldCharType="end"/>
            </w:r>
          </w:hyperlink>
        </w:p>
        <w:p w14:paraId="30AF806E" w14:textId="5758B705" w:rsidR="00E948F0" w:rsidRDefault="00010A1C" w:rsidP="09C55F90">
          <w:pPr>
            <w:pStyle w:val="TM1"/>
            <w:tabs>
              <w:tab w:val="right" w:leader="dot" w:pos="9390"/>
            </w:tabs>
            <w:spacing w:line="480" w:lineRule="auto"/>
            <w:rPr>
              <w:rStyle w:val="Lienhypertexte"/>
              <w:noProof/>
              <w:lang w:val="fr-FR" w:eastAsia="fr-FR"/>
            </w:rPr>
          </w:pPr>
          <w:hyperlink w:anchor="_Toc1156422850">
            <w:r w:rsidR="09C55F90" w:rsidRPr="09C55F90">
              <w:rPr>
                <w:rStyle w:val="Lienhypertexte"/>
                <w:noProof/>
              </w:rPr>
              <w:t>Indications pour la collecte de données</w:t>
            </w:r>
            <w:r w:rsidR="001505D5">
              <w:rPr>
                <w:noProof/>
              </w:rPr>
              <w:tab/>
            </w:r>
            <w:r w:rsidR="001505D5">
              <w:rPr>
                <w:noProof/>
              </w:rPr>
              <w:fldChar w:fldCharType="begin"/>
            </w:r>
            <w:r w:rsidR="001505D5">
              <w:rPr>
                <w:noProof/>
              </w:rPr>
              <w:instrText>PAGEREF _Toc1156422850 \h</w:instrText>
            </w:r>
            <w:r w:rsidR="001505D5">
              <w:rPr>
                <w:noProof/>
              </w:rPr>
            </w:r>
            <w:r w:rsidR="001505D5">
              <w:rPr>
                <w:noProof/>
              </w:rPr>
              <w:fldChar w:fldCharType="separate"/>
            </w:r>
            <w:r w:rsidR="002551E0">
              <w:rPr>
                <w:noProof/>
              </w:rPr>
              <w:t>5</w:t>
            </w:r>
            <w:r w:rsidR="001505D5">
              <w:rPr>
                <w:noProof/>
              </w:rPr>
              <w:fldChar w:fldCharType="end"/>
            </w:r>
          </w:hyperlink>
        </w:p>
        <w:p w14:paraId="57DECAB6" w14:textId="05D66778" w:rsidR="00E948F0" w:rsidRDefault="00010A1C" w:rsidP="09C55F90">
          <w:pPr>
            <w:pStyle w:val="TM2"/>
            <w:tabs>
              <w:tab w:val="right" w:leader="dot" w:pos="9390"/>
            </w:tabs>
            <w:spacing w:line="480" w:lineRule="auto"/>
            <w:rPr>
              <w:rStyle w:val="Lienhypertexte"/>
              <w:noProof/>
              <w:lang w:val="fr-FR" w:eastAsia="fr-FR"/>
            </w:rPr>
          </w:pPr>
          <w:hyperlink w:anchor="_Toc985040915">
            <w:r w:rsidR="09C55F90" w:rsidRPr="09C55F90">
              <w:rPr>
                <w:rStyle w:val="Lienhypertexte"/>
                <w:noProof/>
              </w:rPr>
              <w:t>Catégorie 1 : Émissions directes de GES</w:t>
            </w:r>
            <w:r w:rsidR="001505D5">
              <w:rPr>
                <w:noProof/>
              </w:rPr>
              <w:tab/>
            </w:r>
            <w:r w:rsidR="001505D5">
              <w:rPr>
                <w:noProof/>
              </w:rPr>
              <w:fldChar w:fldCharType="begin"/>
            </w:r>
            <w:r w:rsidR="001505D5">
              <w:rPr>
                <w:noProof/>
              </w:rPr>
              <w:instrText>PAGEREF _Toc985040915 \h</w:instrText>
            </w:r>
            <w:r w:rsidR="001505D5">
              <w:rPr>
                <w:noProof/>
              </w:rPr>
            </w:r>
            <w:r w:rsidR="001505D5">
              <w:rPr>
                <w:noProof/>
              </w:rPr>
              <w:fldChar w:fldCharType="separate"/>
            </w:r>
            <w:r w:rsidR="002551E0">
              <w:rPr>
                <w:noProof/>
              </w:rPr>
              <w:t>5</w:t>
            </w:r>
            <w:r w:rsidR="001505D5">
              <w:rPr>
                <w:noProof/>
              </w:rPr>
              <w:fldChar w:fldCharType="end"/>
            </w:r>
          </w:hyperlink>
        </w:p>
        <w:p w14:paraId="19137E4A" w14:textId="25935D89" w:rsidR="00E948F0" w:rsidRDefault="00010A1C" w:rsidP="09C55F90">
          <w:pPr>
            <w:pStyle w:val="TM2"/>
            <w:tabs>
              <w:tab w:val="right" w:leader="dot" w:pos="9390"/>
            </w:tabs>
            <w:spacing w:line="480" w:lineRule="auto"/>
            <w:rPr>
              <w:rStyle w:val="Lienhypertexte"/>
              <w:noProof/>
              <w:lang w:val="fr-FR" w:eastAsia="fr-FR"/>
            </w:rPr>
          </w:pPr>
          <w:hyperlink w:anchor="_Toc540117147">
            <w:r w:rsidR="09C55F90" w:rsidRPr="09C55F90">
              <w:rPr>
                <w:rStyle w:val="Lienhypertexte"/>
                <w:noProof/>
              </w:rPr>
              <w:t>Catégorie 2 : Émissions indirectes de GES dues à l’énergie importée</w:t>
            </w:r>
            <w:r w:rsidR="001505D5">
              <w:rPr>
                <w:noProof/>
              </w:rPr>
              <w:tab/>
            </w:r>
            <w:r w:rsidR="001505D5">
              <w:rPr>
                <w:noProof/>
              </w:rPr>
              <w:fldChar w:fldCharType="begin"/>
            </w:r>
            <w:r w:rsidR="001505D5">
              <w:rPr>
                <w:noProof/>
              </w:rPr>
              <w:instrText>PAGEREF _Toc540117147 \h</w:instrText>
            </w:r>
            <w:r w:rsidR="001505D5">
              <w:rPr>
                <w:noProof/>
              </w:rPr>
            </w:r>
            <w:r w:rsidR="001505D5">
              <w:rPr>
                <w:noProof/>
              </w:rPr>
              <w:fldChar w:fldCharType="separate"/>
            </w:r>
            <w:r w:rsidR="002551E0">
              <w:rPr>
                <w:noProof/>
              </w:rPr>
              <w:t>6</w:t>
            </w:r>
            <w:r w:rsidR="001505D5">
              <w:rPr>
                <w:noProof/>
              </w:rPr>
              <w:fldChar w:fldCharType="end"/>
            </w:r>
          </w:hyperlink>
        </w:p>
        <w:p w14:paraId="1BE08C04" w14:textId="7C49C5DC" w:rsidR="00E948F0" w:rsidRDefault="00010A1C" w:rsidP="09C55F90">
          <w:pPr>
            <w:pStyle w:val="TM2"/>
            <w:tabs>
              <w:tab w:val="right" w:leader="dot" w:pos="9390"/>
            </w:tabs>
            <w:spacing w:line="480" w:lineRule="auto"/>
            <w:rPr>
              <w:rStyle w:val="Lienhypertexte"/>
              <w:noProof/>
              <w:lang w:val="fr-FR" w:eastAsia="fr-FR"/>
            </w:rPr>
          </w:pPr>
          <w:hyperlink w:anchor="_Toc1675114010">
            <w:r w:rsidR="09C55F90" w:rsidRPr="09C55F90">
              <w:rPr>
                <w:rStyle w:val="Lienhypertexte"/>
                <w:noProof/>
              </w:rPr>
              <w:t>Catégorie 3 : Émissions indirectes de GES dues au transport</w:t>
            </w:r>
            <w:r w:rsidR="001505D5">
              <w:rPr>
                <w:noProof/>
              </w:rPr>
              <w:tab/>
            </w:r>
            <w:r w:rsidR="001505D5">
              <w:rPr>
                <w:noProof/>
              </w:rPr>
              <w:fldChar w:fldCharType="begin"/>
            </w:r>
            <w:r w:rsidR="001505D5">
              <w:rPr>
                <w:noProof/>
              </w:rPr>
              <w:instrText>PAGEREF _Toc1675114010 \h</w:instrText>
            </w:r>
            <w:r w:rsidR="001505D5">
              <w:rPr>
                <w:noProof/>
              </w:rPr>
            </w:r>
            <w:r w:rsidR="001505D5">
              <w:rPr>
                <w:noProof/>
              </w:rPr>
              <w:fldChar w:fldCharType="separate"/>
            </w:r>
            <w:r w:rsidR="002551E0">
              <w:rPr>
                <w:noProof/>
              </w:rPr>
              <w:t>7</w:t>
            </w:r>
            <w:r w:rsidR="001505D5">
              <w:rPr>
                <w:noProof/>
              </w:rPr>
              <w:fldChar w:fldCharType="end"/>
            </w:r>
          </w:hyperlink>
        </w:p>
        <w:p w14:paraId="10683299" w14:textId="437DEC66" w:rsidR="00E948F0" w:rsidRDefault="00010A1C" w:rsidP="09C55F90">
          <w:pPr>
            <w:pStyle w:val="TM2"/>
            <w:tabs>
              <w:tab w:val="right" w:leader="dot" w:pos="9390"/>
            </w:tabs>
            <w:spacing w:line="480" w:lineRule="auto"/>
            <w:rPr>
              <w:rStyle w:val="Lienhypertexte"/>
              <w:noProof/>
              <w:lang w:val="fr-FR" w:eastAsia="fr-FR"/>
            </w:rPr>
          </w:pPr>
          <w:hyperlink w:anchor="_Toc1227875099">
            <w:r w:rsidR="09C55F90" w:rsidRPr="09C55F90">
              <w:rPr>
                <w:rStyle w:val="Lienhypertexte"/>
                <w:noProof/>
              </w:rPr>
              <w:t>Catégorie 4 : Émissions indirectes de GES dues aux produits utilisés par l’organisme</w:t>
            </w:r>
            <w:r w:rsidR="001505D5">
              <w:rPr>
                <w:noProof/>
              </w:rPr>
              <w:tab/>
            </w:r>
            <w:r w:rsidR="001505D5">
              <w:rPr>
                <w:noProof/>
              </w:rPr>
              <w:fldChar w:fldCharType="begin"/>
            </w:r>
            <w:r w:rsidR="001505D5">
              <w:rPr>
                <w:noProof/>
              </w:rPr>
              <w:instrText>PAGEREF _Toc1227875099 \h</w:instrText>
            </w:r>
            <w:r w:rsidR="001505D5">
              <w:rPr>
                <w:noProof/>
              </w:rPr>
            </w:r>
            <w:r w:rsidR="001505D5">
              <w:rPr>
                <w:noProof/>
              </w:rPr>
              <w:fldChar w:fldCharType="separate"/>
            </w:r>
            <w:r w:rsidR="002551E0">
              <w:rPr>
                <w:noProof/>
              </w:rPr>
              <w:t>8</w:t>
            </w:r>
            <w:r w:rsidR="001505D5">
              <w:rPr>
                <w:noProof/>
              </w:rPr>
              <w:fldChar w:fldCharType="end"/>
            </w:r>
          </w:hyperlink>
        </w:p>
        <w:p w14:paraId="0869D374" w14:textId="0C2F9650" w:rsidR="00E948F0" w:rsidRDefault="00010A1C" w:rsidP="09C55F90">
          <w:pPr>
            <w:pStyle w:val="TM2"/>
            <w:tabs>
              <w:tab w:val="right" w:leader="dot" w:pos="9390"/>
            </w:tabs>
            <w:spacing w:line="480" w:lineRule="auto"/>
            <w:rPr>
              <w:rStyle w:val="Lienhypertexte"/>
              <w:noProof/>
              <w:lang w:val="fr-FR" w:eastAsia="fr-FR"/>
            </w:rPr>
          </w:pPr>
          <w:hyperlink w:anchor="_Toc8007438">
            <w:r w:rsidR="09C55F90" w:rsidRPr="09C55F90">
              <w:rPr>
                <w:rStyle w:val="Lienhypertexte"/>
                <w:noProof/>
              </w:rPr>
              <w:t>Catégorie 6 : Émissions indirectes de GES dues à d’autres sources</w:t>
            </w:r>
            <w:r w:rsidR="001505D5">
              <w:rPr>
                <w:noProof/>
              </w:rPr>
              <w:tab/>
            </w:r>
            <w:r w:rsidR="001505D5">
              <w:rPr>
                <w:noProof/>
              </w:rPr>
              <w:fldChar w:fldCharType="begin"/>
            </w:r>
            <w:r w:rsidR="001505D5">
              <w:rPr>
                <w:noProof/>
              </w:rPr>
              <w:instrText>PAGEREF _Toc8007438 \h</w:instrText>
            </w:r>
            <w:r w:rsidR="001505D5">
              <w:rPr>
                <w:noProof/>
              </w:rPr>
            </w:r>
            <w:r w:rsidR="001505D5">
              <w:rPr>
                <w:noProof/>
              </w:rPr>
              <w:fldChar w:fldCharType="separate"/>
            </w:r>
            <w:r w:rsidR="002551E0">
              <w:rPr>
                <w:noProof/>
              </w:rPr>
              <w:t>9</w:t>
            </w:r>
            <w:r w:rsidR="001505D5">
              <w:rPr>
                <w:noProof/>
              </w:rPr>
              <w:fldChar w:fldCharType="end"/>
            </w:r>
          </w:hyperlink>
          <w:r w:rsidR="001505D5">
            <w:fldChar w:fldCharType="end"/>
          </w:r>
        </w:p>
      </w:sdtContent>
    </w:sdt>
    <w:p w14:paraId="529CDE2E" w14:textId="7B3CB9C5" w:rsidR="00B357D8" w:rsidRDefault="00B357D8" w:rsidP="09C55F90">
      <w:pPr>
        <w:spacing w:line="480" w:lineRule="auto"/>
        <w:jc w:val="both"/>
      </w:pPr>
    </w:p>
    <w:p w14:paraId="7ACFF00F" w14:textId="26C333E2" w:rsidR="00201134" w:rsidRDefault="00201134" w:rsidP="09C55F90">
      <w:pPr>
        <w:spacing w:line="480" w:lineRule="auto"/>
        <w:jc w:val="both"/>
      </w:pPr>
    </w:p>
    <w:p w14:paraId="7C2D0B51" w14:textId="5205E626" w:rsidR="00791D8F" w:rsidRDefault="00791D8F" w:rsidP="09C55F90">
      <w:pPr>
        <w:spacing w:line="480" w:lineRule="auto"/>
        <w:jc w:val="both"/>
        <w:rPr>
          <w:rFonts w:ascii="Arial" w:hAnsi="Arial"/>
        </w:rPr>
      </w:pPr>
    </w:p>
    <w:p w14:paraId="258B1C86" w14:textId="0609171D" w:rsidR="00201134" w:rsidRPr="00201134" w:rsidRDefault="00201134" w:rsidP="00201134">
      <w:pPr>
        <w:rPr>
          <w:rFonts w:ascii="Arial" w:hAnsi="Arial"/>
          <w:szCs w:val="24"/>
        </w:rPr>
        <w:sectPr w:rsidR="00201134" w:rsidRPr="00201134" w:rsidSect="00A64D76">
          <w:headerReference w:type="default" r:id="rId12"/>
          <w:footerReference w:type="even" r:id="rId13"/>
          <w:footerReference w:type="default" r:id="rId14"/>
          <w:headerReference w:type="first" r:id="rId15"/>
          <w:footerReference w:type="first" r:id="rId16"/>
          <w:pgSz w:w="12240" w:h="15840"/>
          <w:pgMar w:top="1418" w:right="1418" w:bottom="1418" w:left="1418" w:header="708" w:footer="708" w:gutter="0"/>
          <w:pgNumType w:fmt="lowerRoman" w:start="1"/>
          <w:cols w:space="708"/>
          <w:titlePg/>
          <w:docGrid w:linePitch="360"/>
        </w:sectPr>
      </w:pPr>
    </w:p>
    <w:p w14:paraId="774025FE" w14:textId="77777777" w:rsidR="00EA4CD3" w:rsidRDefault="00EA4CD3" w:rsidP="00EA4CD3">
      <w:pPr>
        <w:pStyle w:val="Titre1"/>
        <w:numPr>
          <w:ilvl w:val="0"/>
          <w:numId w:val="0"/>
        </w:numPr>
        <w:spacing w:line="360" w:lineRule="auto"/>
        <w:rPr>
          <w:rFonts w:asciiTheme="minorHAnsi" w:hAnsiTheme="minorHAnsi" w:cs="Arial"/>
          <w:sz w:val="28"/>
          <w:szCs w:val="28"/>
        </w:rPr>
        <w:sectPr w:rsidR="00EA4CD3" w:rsidSect="00A64D76">
          <w:headerReference w:type="first" r:id="rId17"/>
          <w:footerReference w:type="first" r:id="rId18"/>
          <w:pgSz w:w="12240" w:h="15840"/>
          <w:pgMar w:top="1417" w:right="1417" w:bottom="1417" w:left="1417" w:header="708" w:footer="708" w:gutter="0"/>
          <w:pgNumType w:start="1"/>
          <w:cols w:space="708"/>
          <w:docGrid w:linePitch="360"/>
        </w:sectPr>
      </w:pPr>
      <w:bookmarkStart w:id="0" w:name="_Toc158489890"/>
    </w:p>
    <w:p w14:paraId="0C09C29A" w14:textId="361FA66B" w:rsidR="000213A7" w:rsidRPr="00B357D8" w:rsidRDefault="00471B7F" w:rsidP="00EA4CD3">
      <w:pPr>
        <w:pStyle w:val="Titre1"/>
        <w:numPr>
          <w:ilvl w:val="0"/>
          <w:numId w:val="0"/>
        </w:numPr>
        <w:spacing w:line="360" w:lineRule="auto"/>
        <w:rPr>
          <w:rFonts w:asciiTheme="minorHAnsi" w:hAnsiTheme="minorHAnsi" w:cs="Arial"/>
          <w:sz w:val="28"/>
          <w:szCs w:val="28"/>
        </w:rPr>
      </w:pPr>
      <w:bookmarkStart w:id="1" w:name="_Toc2001560693"/>
      <w:r w:rsidRPr="00B357D8">
        <w:rPr>
          <w:rFonts w:asciiTheme="minorHAnsi" w:hAnsiTheme="minorHAnsi" w:cs="Arial"/>
          <w:sz w:val="28"/>
          <w:szCs w:val="28"/>
        </w:rPr>
        <w:t>Introduction</w:t>
      </w:r>
      <w:bookmarkEnd w:id="0"/>
      <w:bookmarkEnd w:id="1"/>
      <w:r w:rsidRPr="00B357D8">
        <w:rPr>
          <w:rFonts w:asciiTheme="minorHAnsi" w:hAnsiTheme="minorHAnsi" w:cs="Arial"/>
          <w:sz w:val="28"/>
          <w:szCs w:val="28"/>
        </w:rPr>
        <w:t xml:space="preserve"> </w:t>
      </w:r>
    </w:p>
    <w:p w14:paraId="57EF847D" w14:textId="7595CC38" w:rsidR="0B02730B" w:rsidRDefault="0B02730B" w:rsidP="7F900F89">
      <w:pPr>
        <w:spacing w:line="360" w:lineRule="exact"/>
        <w:ind w:left="-20" w:right="-20"/>
        <w:jc w:val="both"/>
      </w:pPr>
      <w:r w:rsidRPr="7F900F89">
        <w:rPr>
          <w:rFonts w:ascii="Calibri" w:eastAsia="Calibri" w:hAnsi="Calibri" w:cs="Calibri"/>
          <w:color w:val="050818"/>
        </w:rPr>
        <w:t xml:space="preserve">La réalisation d’un bilan GES est une démarche consistant à établir l’inventaire des gaz à effet de serre émis par un organisme sur une année. Il s’agit de déterminer les sources d’émissions de GES, directes et indirectes de ces gaz, puis de les quantifier. Un suivi doit être effectué régulièrement, à l’aide de la définition d’une année de référence. </w:t>
      </w:r>
    </w:p>
    <w:p w14:paraId="5B8F952B" w14:textId="5C76A7AC" w:rsidR="0B02730B" w:rsidRDefault="0B02730B" w:rsidP="7F900F89">
      <w:pPr>
        <w:spacing w:line="360" w:lineRule="exact"/>
        <w:ind w:left="-20" w:right="-20"/>
        <w:jc w:val="both"/>
      </w:pPr>
      <w:r w:rsidRPr="7F900F89">
        <w:rPr>
          <w:rFonts w:ascii="Calibri" w:eastAsia="Calibri" w:hAnsi="Calibri" w:cs="Calibri"/>
          <w:color w:val="050818"/>
        </w:rPr>
        <w:t>À travers plusieurs étapes clés, cet outil permet à une entreprise de développer et de mettre en œuvre une stratégie bas carbone afin de limiter son impact sur la planète.</w:t>
      </w:r>
    </w:p>
    <w:p w14:paraId="0AD72DA3" w14:textId="2AA69041" w:rsidR="0B02730B" w:rsidRDefault="0B02730B" w:rsidP="764E3CFB">
      <w:pPr>
        <w:spacing w:line="360" w:lineRule="exact"/>
        <w:ind w:left="-20" w:right="-20"/>
        <w:jc w:val="both"/>
        <w:rPr>
          <w:rFonts w:ascii="Calibri" w:eastAsia="Calibri" w:hAnsi="Calibri" w:cs="Calibri"/>
          <w:color w:val="050818"/>
        </w:rPr>
      </w:pPr>
      <w:r w:rsidRPr="764E3CFB">
        <w:rPr>
          <w:rFonts w:ascii="Calibri" w:eastAsia="Calibri" w:hAnsi="Calibri" w:cs="Calibri"/>
          <w:color w:val="050818"/>
        </w:rPr>
        <w:t xml:space="preserve">Des normes reconnues internationalement ont été rédigées afin d’accompagner les organisations dans la réalisation de ce bilan, afin que les résultats soient les plus exhaustifs et fiables possible. </w:t>
      </w:r>
      <w:r w:rsidRPr="48CB23FF">
        <w:rPr>
          <w:rFonts w:ascii="Calibri" w:eastAsia="Calibri" w:hAnsi="Calibri" w:cs="Calibri"/>
          <w:color w:val="050818"/>
        </w:rPr>
        <w:t>Ce document s</w:t>
      </w:r>
      <w:r w:rsidR="248434DC" w:rsidRPr="48CB23FF">
        <w:rPr>
          <w:rFonts w:ascii="Calibri" w:eastAsia="Calibri" w:hAnsi="Calibri" w:cs="Calibri"/>
          <w:color w:val="050818"/>
        </w:rPr>
        <w:t xml:space="preserve">e concentre sur la première </w:t>
      </w:r>
      <w:r w:rsidR="248434DC" w:rsidRPr="2CE431CB">
        <w:rPr>
          <w:rFonts w:ascii="Calibri" w:eastAsia="Calibri" w:hAnsi="Calibri" w:cs="Calibri"/>
          <w:color w:val="050818"/>
        </w:rPr>
        <w:t xml:space="preserve">étape de ce bilan: la collecte de </w:t>
      </w:r>
      <w:r w:rsidR="248434DC" w:rsidRPr="301B3B15">
        <w:rPr>
          <w:rFonts w:ascii="Calibri" w:eastAsia="Calibri" w:hAnsi="Calibri" w:cs="Calibri"/>
          <w:color w:val="050818"/>
        </w:rPr>
        <w:t>donnée.</w:t>
      </w:r>
    </w:p>
    <w:p w14:paraId="425EB869" w14:textId="6D0A5E21" w:rsidR="764E3CFB" w:rsidRDefault="764E3CFB" w:rsidP="00F43312">
      <w:pPr>
        <w:spacing w:line="360" w:lineRule="exact"/>
        <w:ind w:right="-20"/>
        <w:jc w:val="both"/>
        <w:rPr>
          <w:rFonts w:ascii="Calibri" w:eastAsia="Calibri" w:hAnsi="Calibri" w:cs="Calibri"/>
          <w:color w:val="050818"/>
        </w:rPr>
      </w:pPr>
    </w:p>
    <w:p w14:paraId="2BEF7791" w14:textId="77612A95" w:rsidR="00B12FB1" w:rsidRPr="00B357D8" w:rsidRDefault="00B12FB1" w:rsidP="5C8387E9">
      <w:pPr>
        <w:pStyle w:val="Titre1"/>
        <w:numPr>
          <w:ilvl w:val="0"/>
          <w:numId w:val="0"/>
        </w:numPr>
        <w:spacing w:line="360" w:lineRule="auto"/>
        <w:rPr>
          <w:rFonts w:asciiTheme="minorHAnsi" w:hAnsiTheme="minorHAnsi" w:cs="Arial"/>
          <w:sz w:val="28"/>
          <w:szCs w:val="28"/>
        </w:rPr>
      </w:pPr>
      <w:bookmarkStart w:id="2" w:name="_Toc158489891"/>
      <w:bookmarkStart w:id="3" w:name="_Toc147888208"/>
      <w:r w:rsidRPr="00B357D8">
        <w:rPr>
          <w:rFonts w:asciiTheme="minorHAnsi" w:hAnsiTheme="minorHAnsi" w:cs="Arial"/>
          <w:sz w:val="28"/>
          <w:szCs w:val="28"/>
        </w:rPr>
        <w:t>P</w:t>
      </w:r>
      <w:r w:rsidR="001D17DC" w:rsidRPr="00B357D8">
        <w:rPr>
          <w:rFonts w:asciiTheme="minorHAnsi" w:hAnsiTheme="minorHAnsi" w:cs="Arial"/>
          <w:sz w:val="28"/>
          <w:szCs w:val="28"/>
        </w:rPr>
        <w:t>rincipes directeurs</w:t>
      </w:r>
      <w:bookmarkEnd w:id="2"/>
      <w:bookmarkEnd w:id="3"/>
      <w:r w:rsidR="001D17DC" w:rsidRPr="00B357D8">
        <w:rPr>
          <w:rFonts w:asciiTheme="minorHAnsi" w:hAnsiTheme="minorHAnsi" w:cs="Arial"/>
          <w:sz w:val="28"/>
          <w:szCs w:val="28"/>
        </w:rPr>
        <w:t xml:space="preserve"> </w:t>
      </w:r>
    </w:p>
    <w:p w14:paraId="765CFEE1" w14:textId="6F1B1665" w:rsidR="00FD2DA0" w:rsidRDefault="004A336C" w:rsidP="00B357D8">
      <w:pPr>
        <w:spacing w:line="360" w:lineRule="auto"/>
        <w:jc w:val="both"/>
        <w:rPr>
          <w:lang w:eastAsia="fr-FR"/>
        </w:rPr>
      </w:pPr>
      <w:r>
        <w:rPr>
          <w:lang w:eastAsia="fr-FR"/>
        </w:rPr>
        <w:t xml:space="preserve">Ce </w:t>
      </w:r>
      <w:r w:rsidR="004D7ACF">
        <w:rPr>
          <w:lang w:eastAsia="fr-FR"/>
        </w:rPr>
        <w:t>pr</w:t>
      </w:r>
      <w:r w:rsidR="00AD4604">
        <w:rPr>
          <w:lang w:eastAsia="fr-FR"/>
        </w:rPr>
        <w:t>oj</w:t>
      </w:r>
      <w:r w:rsidR="004D7ACF">
        <w:rPr>
          <w:lang w:eastAsia="fr-FR"/>
        </w:rPr>
        <w:t>et</w:t>
      </w:r>
      <w:r w:rsidR="000D2B5E">
        <w:rPr>
          <w:lang w:eastAsia="fr-FR"/>
        </w:rPr>
        <w:t xml:space="preserve"> s’attachera </w:t>
      </w:r>
      <w:r w:rsidR="00AD4604">
        <w:rPr>
          <w:lang w:eastAsia="fr-FR"/>
        </w:rPr>
        <w:t>à</w:t>
      </w:r>
      <w:r w:rsidR="003B0A2D">
        <w:rPr>
          <w:lang w:eastAsia="fr-FR"/>
        </w:rPr>
        <w:t xml:space="preserve"> </w:t>
      </w:r>
      <w:r w:rsidR="00832CD7">
        <w:rPr>
          <w:lang w:eastAsia="fr-FR"/>
        </w:rPr>
        <w:t>garantir le maximu</w:t>
      </w:r>
      <w:r w:rsidR="004D7ACF">
        <w:rPr>
          <w:lang w:eastAsia="fr-FR"/>
        </w:rPr>
        <w:t>m</w:t>
      </w:r>
      <w:r w:rsidR="00832CD7">
        <w:rPr>
          <w:lang w:eastAsia="fr-FR"/>
        </w:rPr>
        <w:t xml:space="preserve"> d’exactitude et de justesse dans</w:t>
      </w:r>
      <w:r w:rsidR="00EF0E80">
        <w:rPr>
          <w:lang w:eastAsia="fr-FR"/>
        </w:rPr>
        <w:t xml:space="preserve"> </w:t>
      </w:r>
      <w:r w:rsidR="00156F05">
        <w:rPr>
          <w:lang w:eastAsia="fr-FR"/>
        </w:rPr>
        <w:t>la réalisation</w:t>
      </w:r>
      <w:r w:rsidR="004D7ACF">
        <w:rPr>
          <w:lang w:eastAsia="fr-FR"/>
        </w:rPr>
        <w:t xml:space="preserve"> du bilan </w:t>
      </w:r>
      <w:r w:rsidR="00AD4604">
        <w:rPr>
          <w:lang w:eastAsia="fr-FR"/>
        </w:rPr>
        <w:t>GES</w:t>
      </w:r>
      <w:r w:rsidR="004D7ACF">
        <w:rPr>
          <w:lang w:eastAsia="fr-FR"/>
        </w:rPr>
        <w:t>. Pour cela, le</w:t>
      </w:r>
      <w:r w:rsidR="005E7A0F">
        <w:rPr>
          <w:lang w:eastAsia="fr-FR"/>
        </w:rPr>
        <w:t xml:space="preserve"> travail sera guidé par </w:t>
      </w:r>
      <w:r w:rsidR="00656090">
        <w:rPr>
          <w:lang w:eastAsia="fr-FR"/>
        </w:rPr>
        <w:t>5</w:t>
      </w:r>
      <w:r w:rsidR="005E7A0F">
        <w:rPr>
          <w:lang w:eastAsia="fr-FR"/>
        </w:rPr>
        <w:t xml:space="preserve"> principes</w:t>
      </w:r>
      <w:r w:rsidR="00156F05">
        <w:rPr>
          <w:lang w:eastAsia="fr-FR"/>
        </w:rPr>
        <w:t>,</w:t>
      </w:r>
      <w:r w:rsidR="00E75C59">
        <w:rPr>
          <w:lang w:eastAsia="fr-FR"/>
        </w:rPr>
        <w:t xml:space="preserve"> </w:t>
      </w:r>
      <w:r w:rsidR="00257562">
        <w:rPr>
          <w:lang w:eastAsia="fr-FR"/>
        </w:rPr>
        <w:t xml:space="preserve">tels que dictés par la </w:t>
      </w:r>
      <w:r w:rsidR="00257562" w:rsidRPr="002D3041">
        <w:rPr>
          <w:lang w:eastAsia="fr-FR"/>
        </w:rPr>
        <w:t xml:space="preserve">norme </w:t>
      </w:r>
      <w:r w:rsidR="00257562" w:rsidRPr="00B357D8">
        <w:rPr>
          <w:lang w:eastAsia="fr-FR"/>
        </w:rPr>
        <w:t>ISO</w:t>
      </w:r>
      <w:r w:rsidR="005E5EB2" w:rsidRPr="00B357D8">
        <w:rPr>
          <w:lang w:eastAsia="fr-FR"/>
        </w:rPr>
        <w:t xml:space="preserve"> </w:t>
      </w:r>
      <w:r w:rsidR="002D3041" w:rsidRPr="00B357D8">
        <w:rPr>
          <w:lang w:eastAsia="fr-FR"/>
        </w:rPr>
        <w:t>14064-1:2018</w:t>
      </w:r>
      <w:r w:rsidR="0091352D" w:rsidRPr="00B357D8">
        <w:rPr>
          <w:rStyle w:val="Appelnotedebasdep"/>
          <w:lang w:eastAsia="fr-FR"/>
        </w:rPr>
        <w:footnoteReference w:id="2"/>
      </w:r>
      <w:r w:rsidR="0091352D" w:rsidRPr="00B357D8">
        <w:rPr>
          <w:lang w:eastAsia="fr-FR"/>
        </w:rPr>
        <w:t> </w:t>
      </w:r>
    </w:p>
    <w:p w14:paraId="1A2DF315" w14:textId="72105C2C" w:rsidR="005E5EB2" w:rsidRPr="00B357D8" w:rsidRDefault="00D243EC" w:rsidP="00B357D8">
      <w:pPr>
        <w:pStyle w:val="Paragraphedeliste"/>
        <w:numPr>
          <w:ilvl w:val="0"/>
          <w:numId w:val="15"/>
        </w:numPr>
        <w:spacing w:line="360" w:lineRule="auto"/>
        <w:rPr>
          <w:rFonts w:asciiTheme="minorHAnsi" w:hAnsiTheme="minorHAnsi"/>
          <w:sz w:val="22"/>
        </w:rPr>
      </w:pPr>
      <w:r w:rsidRPr="00B357D8">
        <w:rPr>
          <w:rFonts w:asciiTheme="minorHAnsi" w:hAnsiTheme="minorHAnsi"/>
          <w:b/>
          <w:sz w:val="22"/>
        </w:rPr>
        <w:t>Pertinence</w:t>
      </w:r>
      <w:r w:rsidR="00FE0D8A" w:rsidRPr="00B357D8">
        <w:rPr>
          <w:rFonts w:asciiTheme="minorHAnsi" w:hAnsiTheme="minorHAnsi"/>
          <w:sz w:val="22"/>
        </w:rPr>
        <w:t> : sélectionner des sources</w:t>
      </w:r>
      <w:r w:rsidR="00554B6A" w:rsidRPr="00B357D8">
        <w:rPr>
          <w:rFonts w:asciiTheme="minorHAnsi" w:hAnsiTheme="minorHAnsi"/>
          <w:sz w:val="22"/>
        </w:rPr>
        <w:t>,</w:t>
      </w:r>
      <w:r w:rsidR="00BE74B1" w:rsidRPr="00B357D8">
        <w:rPr>
          <w:rFonts w:asciiTheme="minorHAnsi" w:hAnsiTheme="minorHAnsi"/>
          <w:sz w:val="22"/>
        </w:rPr>
        <w:t xml:space="preserve"> données</w:t>
      </w:r>
      <w:r w:rsidR="00FE0D8A" w:rsidRPr="00B357D8">
        <w:rPr>
          <w:rFonts w:asciiTheme="minorHAnsi" w:hAnsiTheme="minorHAnsi"/>
          <w:sz w:val="22"/>
        </w:rPr>
        <w:t xml:space="preserve"> </w:t>
      </w:r>
      <w:r w:rsidR="00554B6A" w:rsidRPr="00B357D8">
        <w:rPr>
          <w:rFonts w:asciiTheme="minorHAnsi" w:hAnsiTheme="minorHAnsi"/>
          <w:sz w:val="22"/>
        </w:rPr>
        <w:t xml:space="preserve">et méthodologies </w:t>
      </w:r>
      <w:r w:rsidR="00FE0D8A" w:rsidRPr="00B357D8">
        <w:rPr>
          <w:rFonts w:asciiTheme="minorHAnsi" w:hAnsiTheme="minorHAnsi"/>
          <w:sz w:val="22"/>
        </w:rPr>
        <w:t>adaptées au besoin de l’organisme</w:t>
      </w:r>
      <w:r w:rsidR="00554B6A" w:rsidRPr="00B357D8">
        <w:rPr>
          <w:rFonts w:asciiTheme="minorHAnsi" w:hAnsiTheme="minorHAnsi"/>
          <w:sz w:val="22"/>
        </w:rPr>
        <w:t xml:space="preserve"> ;</w:t>
      </w:r>
    </w:p>
    <w:p w14:paraId="72C586F0" w14:textId="2E13E338" w:rsidR="00D243EC" w:rsidRPr="00B357D8" w:rsidRDefault="00D243EC" w:rsidP="00B357D8">
      <w:pPr>
        <w:pStyle w:val="Paragraphedeliste"/>
        <w:numPr>
          <w:ilvl w:val="0"/>
          <w:numId w:val="15"/>
        </w:numPr>
        <w:spacing w:line="360" w:lineRule="auto"/>
        <w:rPr>
          <w:rFonts w:asciiTheme="minorHAnsi" w:hAnsiTheme="minorHAnsi"/>
          <w:sz w:val="22"/>
        </w:rPr>
      </w:pPr>
      <w:r w:rsidRPr="00B357D8">
        <w:rPr>
          <w:rFonts w:asciiTheme="minorHAnsi" w:hAnsiTheme="minorHAnsi"/>
          <w:b/>
          <w:sz w:val="22"/>
        </w:rPr>
        <w:t>Complétude</w:t>
      </w:r>
      <w:r w:rsidR="00554B6A" w:rsidRPr="00B357D8">
        <w:rPr>
          <w:rFonts w:asciiTheme="minorHAnsi" w:hAnsiTheme="minorHAnsi"/>
          <w:sz w:val="22"/>
        </w:rPr>
        <w:t xml:space="preserve"> : </w:t>
      </w:r>
      <w:r w:rsidR="009C5F3E" w:rsidRPr="00B357D8">
        <w:rPr>
          <w:rFonts w:asciiTheme="minorHAnsi" w:hAnsiTheme="minorHAnsi"/>
          <w:sz w:val="22"/>
          <w:lang w:val="fr-FR"/>
        </w:rPr>
        <w:t>« </w:t>
      </w:r>
      <w:r w:rsidR="00554B6A" w:rsidRPr="00B357D8">
        <w:rPr>
          <w:rFonts w:asciiTheme="minorHAnsi" w:hAnsiTheme="minorHAnsi"/>
          <w:sz w:val="22"/>
        </w:rPr>
        <w:t xml:space="preserve">inclure toutes les émissions et suppressions </w:t>
      </w:r>
      <w:r w:rsidR="00F676CD" w:rsidRPr="00B357D8">
        <w:rPr>
          <w:rFonts w:asciiTheme="minorHAnsi" w:hAnsiTheme="minorHAnsi"/>
          <w:sz w:val="22"/>
        </w:rPr>
        <w:t xml:space="preserve">de GES </w:t>
      </w:r>
      <w:r w:rsidR="00554B6A" w:rsidRPr="00B357D8">
        <w:rPr>
          <w:rFonts w:asciiTheme="minorHAnsi" w:hAnsiTheme="minorHAnsi"/>
          <w:sz w:val="22"/>
        </w:rPr>
        <w:t>pertinentes</w:t>
      </w:r>
      <w:r w:rsidR="009C5F3E" w:rsidRPr="00B357D8">
        <w:rPr>
          <w:rFonts w:asciiTheme="minorHAnsi" w:hAnsiTheme="minorHAnsi"/>
          <w:sz w:val="22"/>
        </w:rPr>
        <w:t> »</w:t>
      </w:r>
    </w:p>
    <w:p w14:paraId="3D1EF5C5" w14:textId="77777777" w:rsidR="00554B6A" w:rsidRPr="00B357D8" w:rsidRDefault="00554B6A" w:rsidP="00B357D8">
      <w:pPr>
        <w:pStyle w:val="Paragraphedeliste"/>
        <w:numPr>
          <w:ilvl w:val="0"/>
          <w:numId w:val="15"/>
        </w:numPr>
        <w:spacing w:line="360" w:lineRule="auto"/>
        <w:rPr>
          <w:rFonts w:asciiTheme="minorHAnsi" w:hAnsiTheme="minorHAnsi"/>
          <w:sz w:val="22"/>
        </w:rPr>
      </w:pPr>
      <w:r w:rsidRPr="00B357D8">
        <w:rPr>
          <w:rFonts w:asciiTheme="minorHAnsi" w:hAnsiTheme="minorHAnsi"/>
          <w:b/>
          <w:sz w:val="22"/>
        </w:rPr>
        <w:t>Cohérence</w:t>
      </w:r>
      <w:r w:rsidRPr="00B357D8">
        <w:rPr>
          <w:rFonts w:asciiTheme="minorHAnsi" w:hAnsiTheme="minorHAnsi"/>
          <w:sz w:val="22"/>
        </w:rPr>
        <w:t> : permettre de comparer les informations en lien avec les GES</w:t>
      </w:r>
    </w:p>
    <w:p w14:paraId="7AF29306" w14:textId="26B30498" w:rsidR="00FE0D8A" w:rsidRPr="00B357D8" w:rsidRDefault="00FE0D8A" w:rsidP="00B357D8">
      <w:pPr>
        <w:pStyle w:val="Paragraphedeliste"/>
        <w:numPr>
          <w:ilvl w:val="0"/>
          <w:numId w:val="15"/>
        </w:numPr>
        <w:spacing w:line="360" w:lineRule="auto"/>
        <w:rPr>
          <w:rFonts w:asciiTheme="minorHAnsi" w:hAnsiTheme="minorHAnsi"/>
          <w:sz w:val="22"/>
        </w:rPr>
      </w:pPr>
      <w:r w:rsidRPr="00B357D8">
        <w:rPr>
          <w:rFonts w:asciiTheme="minorHAnsi" w:hAnsiTheme="minorHAnsi"/>
          <w:b/>
          <w:sz w:val="22"/>
        </w:rPr>
        <w:t>Exactitude</w:t>
      </w:r>
      <w:r w:rsidR="00554B6A" w:rsidRPr="00B357D8">
        <w:rPr>
          <w:rFonts w:asciiTheme="minorHAnsi" w:hAnsiTheme="minorHAnsi"/>
          <w:sz w:val="22"/>
        </w:rPr>
        <w:t xml:space="preserve"> : réduire </w:t>
      </w:r>
      <w:r w:rsidR="007757A3" w:rsidRPr="00B357D8">
        <w:rPr>
          <w:rFonts w:asciiTheme="minorHAnsi" w:hAnsiTheme="minorHAnsi"/>
          <w:sz w:val="22"/>
        </w:rPr>
        <w:t xml:space="preserve">au mieux </w:t>
      </w:r>
      <w:r w:rsidR="00554B6A" w:rsidRPr="00B357D8">
        <w:rPr>
          <w:rFonts w:asciiTheme="minorHAnsi" w:hAnsiTheme="minorHAnsi"/>
          <w:sz w:val="22"/>
        </w:rPr>
        <w:t>les incertitudes</w:t>
      </w:r>
    </w:p>
    <w:p w14:paraId="510144FE" w14:textId="3F25839D" w:rsidR="00CF46A2" w:rsidRPr="00B357D8" w:rsidRDefault="00FE0D8A" w:rsidP="00B357D8">
      <w:pPr>
        <w:pStyle w:val="Paragraphedeliste"/>
        <w:numPr>
          <w:ilvl w:val="0"/>
          <w:numId w:val="15"/>
        </w:numPr>
        <w:spacing w:line="360" w:lineRule="auto"/>
        <w:rPr>
          <w:rFonts w:asciiTheme="minorHAnsi" w:hAnsiTheme="minorHAnsi"/>
          <w:sz w:val="22"/>
        </w:rPr>
      </w:pPr>
      <w:r w:rsidRPr="00B357D8">
        <w:rPr>
          <w:rFonts w:asciiTheme="minorHAnsi" w:hAnsiTheme="minorHAnsi"/>
          <w:b/>
          <w:sz w:val="22"/>
        </w:rPr>
        <w:t>Transparence</w:t>
      </w:r>
      <w:r w:rsidR="00554B6A" w:rsidRPr="00B357D8">
        <w:rPr>
          <w:rFonts w:asciiTheme="minorHAnsi" w:hAnsiTheme="minorHAnsi"/>
          <w:sz w:val="22"/>
        </w:rPr>
        <w:t xml:space="preserve"> : </w:t>
      </w:r>
      <w:r w:rsidR="00CF46A2" w:rsidRPr="00B357D8">
        <w:rPr>
          <w:rFonts w:asciiTheme="minorHAnsi" w:hAnsiTheme="minorHAnsi"/>
          <w:sz w:val="22"/>
        </w:rPr>
        <w:t>« transmettre des informations pertinentes liées aux GES pour permettre à l’organisme de prendre des décisions avec confiance »</w:t>
      </w:r>
    </w:p>
    <w:p w14:paraId="038088FB" w14:textId="0670A46E" w:rsidR="00B32AB8" w:rsidRPr="00B357D8" w:rsidRDefault="00B32AB8" w:rsidP="00B32AB8">
      <w:pPr>
        <w:pStyle w:val="Titre1"/>
        <w:numPr>
          <w:ilvl w:val="0"/>
          <w:numId w:val="0"/>
        </w:numPr>
        <w:spacing w:line="360" w:lineRule="auto"/>
        <w:ind w:left="360" w:hanging="360"/>
        <w:rPr>
          <w:rFonts w:asciiTheme="minorHAnsi" w:hAnsiTheme="minorHAnsi" w:cs="Arial"/>
          <w:sz w:val="28"/>
          <w:szCs w:val="28"/>
        </w:rPr>
      </w:pPr>
      <w:bookmarkStart w:id="4" w:name="_Toc158489892"/>
      <w:bookmarkStart w:id="5" w:name="_Toc1306152977"/>
      <w:r w:rsidRPr="00B357D8">
        <w:rPr>
          <w:rFonts w:asciiTheme="minorHAnsi" w:hAnsiTheme="minorHAnsi" w:cs="Arial"/>
          <w:sz w:val="28"/>
          <w:szCs w:val="28"/>
        </w:rPr>
        <w:lastRenderedPageBreak/>
        <w:t>Périmètre organisationnel</w:t>
      </w:r>
      <w:bookmarkEnd w:id="4"/>
      <w:bookmarkEnd w:id="5"/>
    </w:p>
    <w:p w14:paraId="0940C893" w14:textId="7719F6B1" w:rsidR="006B4980" w:rsidRPr="008A7087" w:rsidRDefault="00F25120" w:rsidP="00CC2830">
      <w:pPr>
        <w:spacing w:line="360" w:lineRule="auto"/>
        <w:jc w:val="both"/>
        <w:rPr>
          <w:highlight w:val="yellow"/>
        </w:rPr>
      </w:pPr>
      <w:r>
        <w:rPr>
          <w:lang w:eastAsia="fr-FR"/>
        </w:rPr>
        <w:t xml:space="preserve">Dans le cadre de la réalisation du </w:t>
      </w:r>
      <w:r w:rsidR="005664D7">
        <w:rPr>
          <w:lang w:eastAsia="fr-FR"/>
        </w:rPr>
        <w:t xml:space="preserve">premier </w:t>
      </w:r>
      <w:r>
        <w:rPr>
          <w:lang w:eastAsia="fr-FR"/>
        </w:rPr>
        <w:t>bilan carbone d</w:t>
      </w:r>
      <w:r w:rsidR="00B35ECB">
        <w:rPr>
          <w:lang w:eastAsia="fr-FR"/>
        </w:rPr>
        <w:t>’un centre de services scolaire</w:t>
      </w:r>
      <w:r>
        <w:rPr>
          <w:lang w:eastAsia="fr-FR"/>
        </w:rPr>
        <w:t>, la première étape est de réaliser une collecte de données</w:t>
      </w:r>
      <w:r w:rsidR="00F6621B">
        <w:rPr>
          <w:lang w:eastAsia="fr-FR"/>
        </w:rPr>
        <w:t>.</w:t>
      </w:r>
      <w:r w:rsidR="00AA77F0">
        <w:rPr>
          <w:lang w:eastAsia="fr-FR"/>
        </w:rPr>
        <w:t xml:space="preserve"> Pour ce faire, il faut d’abord définir le périmètre organisationnel d</w:t>
      </w:r>
      <w:r w:rsidR="0004463D">
        <w:rPr>
          <w:lang w:eastAsia="fr-FR"/>
        </w:rPr>
        <w:t>e</w:t>
      </w:r>
      <w:r w:rsidR="00AA77F0">
        <w:rPr>
          <w:lang w:eastAsia="fr-FR"/>
        </w:rPr>
        <w:t xml:space="preserve"> </w:t>
      </w:r>
      <w:r w:rsidR="0004463D">
        <w:rPr>
          <w:lang w:eastAsia="fr-FR"/>
        </w:rPr>
        <w:t>l’organisme</w:t>
      </w:r>
      <w:r w:rsidR="00AA77F0">
        <w:rPr>
          <w:lang w:eastAsia="fr-FR"/>
        </w:rPr>
        <w:t>.</w:t>
      </w:r>
      <w:r w:rsidR="0041028F">
        <w:rPr>
          <w:lang w:eastAsia="fr-FR"/>
        </w:rPr>
        <w:t xml:space="preserve"> Celui-ci correspond </w:t>
      </w:r>
      <w:r w:rsidR="00AA0CDC">
        <w:rPr>
          <w:lang w:eastAsia="fr-FR"/>
        </w:rPr>
        <w:t xml:space="preserve">à </w:t>
      </w:r>
      <w:r w:rsidR="00491558">
        <w:rPr>
          <w:lang w:eastAsia="fr-FR"/>
        </w:rPr>
        <w:t>l</w:t>
      </w:r>
      <w:r w:rsidR="00D04C76">
        <w:rPr>
          <w:lang w:eastAsia="fr-FR"/>
        </w:rPr>
        <w:t xml:space="preserve">’approche sélectionnée </w:t>
      </w:r>
      <w:r w:rsidR="00AA0CDC">
        <w:rPr>
          <w:lang w:eastAsia="fr-FR"/>
        </w:rPr>
        <w:t xml:space="preserve">pour déterminer quels établissements seront à prendre en compte dans le bilan. </w:t>
      </w:r>
      <w:r w:rsidR="00CD234A">
        <w:rPr>
          <w:lang w:eastAsia="fr-FR"/>
        </w:rPr>
        <w:t xml:space="preserve">L’approche utilisée ici est l’approche contrôle tirée de la norme ISO </w:t>
      </w:r>
      <w:r w:rsidR="00CD234A" w:rsidRPr="00CD234A">
        <w:rPr>
          <w:lang w:eastAsia="fr-FR"/>
        </w:rPr>
        <w:t>14064-1:2018</w:t>
      </w:r>
      <w:r w:rsidR="00CD234A">
        <w:rPr>
          <w:lang w:eastAsia="fr-FR"/>
        </w:rPr>
        <w:t>.</w:t>
      </w:r>
      <w:r w:rsidR="00442904">
        <w:rPr>
          <w:lang w:eastAsia="fr-FR"/>
        </w:rPr>
        <w:t xml:space="preserve"> Elle consiste </w:t>
      </w:r>
      <w:r w:rsidR="00604C65">
        <w:rPr>
          <w:lang w:eastAsia="fr-FR"/>
        </w:rPr>
        <w:t>à</w:t>
      </w:r>
      <w:r w:rsidR="00442904">
        <w:rPr>
          <w:lang w:eastAsia="fr-FR"/>
        </w:rPr>
        <w:t xml:space="preserve"> comptabilis</w:t>
      </w:r>
      <w:r w:rsidR="00604C65">
        <w:rPr>
          <w:lang w:eastAsia="fr-FR"/>
        </w:rPr>
        <w:t>er</w:t>
      </w:r>
      <w:r w:rsidR="00442904">
        <w:rPr>
          <w:lang w:eastAsia="fr-FR"/>
        </w:rPr>
        <w:t xml:space="preserve"> </w:t>
      </w:r>
      <w:r w:rsidR="00301670">
        <w:rPr>
          <w:lang w:eastAsia="fr-FR"/>
        </w:rPr>
        <w:t>« </w:t>
      </w:r>
      <w:r w:rsidR="00442904">
        <w:rPr>
          <w:lang w:eastAsia="fr-FR"/>
        </w:rPr>
        <w:t xml:space="preserve">toutes les émissions </w:t>
      </w:r>
      <w:r w:rsidR="00301670">
        <w:rPr>
          <w:lang w:eastAsia="fr-FR"/>
        </w:rPr>
        <w:t>et</w:t>
      </w:r>
      <w:r w:rsidR="00604C65">
        <w:rPr>
          <w:lang w:eastAsia="fr-FR"/>
        </w:rPr>
        <w:t>/ou</w:t>
      </w:r>
      <w:r w:rsidR="00301670">
        <w:rPr>
          <w:lang w:eastAsia="fr-FR"/>
        </w:rPr>
        <w:t xml:space="preserve"> suppressions de GES</w:t>
      </w:r>
      <w:r w:rsidR="00604C65">
        <w:rPr>
          <w:lang w:eastAsia="fr-FR"/>
        </w:rPr>
        <w:t xml:space="preserve"> </w:t>
      </w:r>
      <w:r w:rsidR="00604C65" w:rsidRPr="00604C65">
        <w:rPr>
          <w:lang w:eastAsia="fr-FR"/>
        </w:rPr>
        <w:t>issues des installations sur lesquelles il exerce un contrôle financier ou opérationnel</w:t>
      </w:r>
      <w:r w:rsidR="00604C65">
        <w:rPr>
          <w:lang w:eastAsia="fr-FR"/>
        </w:rPr>
        <w:t> » (</w:t>
      </w:r>
      <w:r w:rsidR="00CC5079">
        <w:rPr>
          <w:lang w:eastAsia="fr-FR"/>
        </w:rPr>
        <w:t xml:space="preserve">ISO </w:t>
      </w:r>
      <w:r w:rsidR="00CC5079" w:rsidRPr="00CD234A">
        <w:rPr>
          <w:lang w:eastAsia="fr-FR"/>
        </w:rPr>
        <w:t>14064-1:2018</w:t>
      </w:r>
      <w:r w:rsidR="00CC5079">
        <w:rPr>
          <w:lang w:eastAsia="fr-FR"/>
        </w:rPr>
        <w:t>, p. 7).</w:t>
      </w:r>
      <w:r w:rsidR="00CD13D9">
        <w:rPr>
          <w:lang w:eastAsia="fr-FR"/>
        </w:rPr>
        <w:t xml:space="preserve"> </w:t>
      </w:r>
      <w:r w:rsidR="00AC57B4" w:rsidRPr="005664D7">
        <w:rPr>
          <w:lang w:eastAsia="fr-FR"/>
        </w:rPr>
        <w:t xml:space="preserve">Pour </w:t>
      </w:r>
      <w:r w:rsidR="00CC2830" w:rsidRPr="005664D7">
        <w:rPr>
          <w:lang w:eastAsia="fr-FR"/>
        </w:rPr>
        <w:t>un</w:t>
      </w:r>
      <w:r w:rsidR="00AC57B4" w:rsidRPr="005664D7">
        <w:rPr>
          <w:lang w:eastAsia="fr-FR"/>
        </w:rPr>
        <w:t xml:space="preserve"> premier bilan GES, </w:t>
      </w:r>
      <w:r w:rsidR="005664D7" w:rsidRPr="005664D7">
        <w:rPr>
          <w:lang w:eastAsia="fr-FR"/>
        </w:rPr>
        <w:t>4</w:t>
      </w:r>
      <w:r w:rsidR="00AC57B4" w:rsidRPr="005664D7">
        <w:rPr>
          <w:lang w:eastAsia="fr-FR"/>
        </w:rPr>
        <w:t xml:space="preserve"> établissements ont été sélectionnés </w:t>
      </w:r>
      <w:r w:rsidR="009F78E5" w:rsidRPr="005664D7">
        <w:rPr>
          <w:lang w:eastAsia="fr-FR"/>
        </w:rPr>
        <w:t xml:space="preserve">pour le périmètre organisationnel </w:t>
      </w:r>
      <w:r w:rsidR="00AC57B4" w:rsidRPr="005664D7">
        <w:rPr>
          <w:lang w:eastAsia="fr-FR"/>
        </w:rPr>
        <w:t xml:space="preserve">de </w:t>
      </w:r>
      <w:r w:rsidR="00972246" w:rsidRPr="005664D7">
        <w:rPr>
          <w:lang w:eastAsia="fr-FR"/>
        </w:rPr>
        <w:t>par</w:t>
      </w:r>
      <w:r w:rsidR="00AC57B4" w:rsidRPr="005664D7">
        <w:rPr>
          <w:lang w:eastAsia="fr-FR"/>
        </w:rPr>
        <w:t xml:space="preserve"> leur diversité afin </w:t>
      </w:r>
      <w:r w:rsidR="00E41229" w:rsidRPr="005664D7">
        <w:rPr>
          <w:lang w:eastAsia="fr-FR"/>
        </w:rPr>
        <w:t xml:space="preserve">que le </w:t>
      </w:r>
      <w:r w:rsidR="008D3720" w:rsidRPr="005664D7">
        <w:rPr>
          <w:lang w:eastAsia="fr-FR"/>
        </w:rPr>
        <w:t>plan de collecte et calculateur</w:t>
      </w:r>
      <w:r w:rsidR="00E41229" w:rsidRPr="005664D7">
        <w:rPr>
          <w:lang w:eastAsia="fr-FR"/>
        </w:rPr>
        <w:t xml:space="preserve"> puissent ensuite être facilement </w:t>
      </w:r>
      <w:r w:rsidR="008D3720" w:rsidRPr="005664D7">
        <w:rPr>
          <w:lang w:eastAsia="fr-FR"/>
        </w:rPr>
        <w:t>réutilisé</w:t>
      </w:r>
      <w:r w:rsidR="009F78E5" w:rsidRPr="005664D7">
        <w:rPr>
          <w:lang w:eastAsia="fr-FR"/>
        </w:rPr>
        <w:t>.</w:t>
      </w:r>
      <w:r w:rsidR="008D3720" w:rsidRPr="005664D7">
        <w:rPr>
          <w:lang w:eastAsia="fr-FR"/>
        </w:rPr>
        <w:t xml:space="preserve"> </w:t>
      </w:r>
    </w:p>
    <w:p w14:paraId="68635E91" w14:textId="73B4BB21" w:rsidR="00B32AB8" w:rsidRDefault="009F78E5" w:rsidP="00B357D8">
      <w:pPr>
        <w:spacing w:line="360" w:lineRule="auto"/>
        <w:jc w:val="both"/>
      </w:pPr>
      <w:r>
        <w:t>P</w:t>
      </w:r>
      <w:r w:rsidR="008D3720">
        <w:t>our faire le bilan de l’ensemble de</w:t>
      </w:r>
      <w:r w:rsidR="00CC2830">
        <w:t>s</w:t>
      </w:r>
      <w:r w:rsidR="008D3720">
        <w:t xml:space="preserve"> bâtiments du </w:t>
      </w:r>
      <w:r w:rsidR="00CC2830">
        <w:rPr>
          <w:lang w:eastAsia="fr-FR"/>
        </w:rPr>
        <w:t xml:space="preserve">centre </w:t>
      </w:r>
      <w:r w:rsidR="00823019">
        <w:rPr>
          <w:lang w:eastAsia="fr-FR"/>
        </w:rPr>
        <w:t>d</w:t>
      </w:r>
      <w:r w:rsidR="00CC2830">
        <w:rPr>
          <w:lang w:eastAsia="fr-FR"/>
        </w:rPr>
        <w:t>e services scolaire</w:t>
      </w:r>
      <w:r>
        <w:t xml:space="preserve">, il faudra élargir le périmètre </w:t>
      </w:r>
      <w:r w:rsidR="002B0F0E">
        <w:t xml:space="preserve">organisationnel </w:t>
      </w:r>
      <w:r>
        <w:t>à l’ensemble des</w:t>
      </w:r>
      <w:r w:rsidR="00972246">
        <w:t xml:space="preserve"> établissements d</w:t>
      </w:r>
      <w:r w:rsidR="00491752">
        <w:t>e l’organisme</w:t>
      </w:r>
      <w:r w:rsidR="008D3720">
        <w:t>.</w:t>
      </w:r>
      <w:r w:rsidR="005323B8">
        <w:t xml:space="preserve"> Par ailleurs, 15 sources d’émissions ont été sélectionnée</w:t>
      </w:r>
      <w:r w:rsidR="00504E18">
        <w:t xml:space="preserve">s pour ce bilan GES. Elles </w:t>
      </w:r>
      <w:r w:rsidR="00725C35">
        <w:t>correspondent au catégories 1, 2, 3, 4, et 6 de la norme ISO.</w:t>
      </w:r>
      <w:r w:rsidR="00274A4D">
        <w:t xml:space="preserve"> </w:t>
      </w:r>
      <w:r w:rsidR="00274A4D" w:rsidRPr="00491752">
        <w:t>La catégorie 5 fut exclu</w:t>
      </w:r>
      <w:r w:rsidR="00C44126" w:rsidRPr="00491752">
        <w:t>e</w:t>
      </w:r>
      <w:r w:rsidR="00A2720F" w:rsidRPr="00491752">
        <w:t xml:space="preserve"> car elle </w:t>
      </w:r>
      <w:r w:rsidR="00F448DA" w:rsidRPr="00491752">
        <w:t>ne correspondait pas au</w:t>
      </w:r>
      <w:r w:rsidR="00153423" w:rsidRPr="00491752">
        <w:t xml:space="preserve"> </w:t>
      </w:r>
      <w:r w:rsidR="00153423" w:rsidRPr="00491752">
        <w:rPr>
          <w:lang w:eastAsia="fr-FR"/>
        </w:rPr>
        <w:t>centre de services scolaire</w:t>
      </w:r>
      <w:r w:rsidR="00153423" w:rsidRPr="00491752">
        <w:rPr>
          <w:lang w:eastAsia="fr-FR"/>
        </w:rPr>
        <w:t xml:space="preserve"> ét</w:t>
      </w:r>
      <w:r w:rsidR="009F1B7E" w:rsidRPr="00491752">
        <w:rPr>
          <w:lang w:eastAsia="fr-FR"/>
        </w:rPr>
        <w:t>udié</w:t>
      </w:r>
      <w:r w:rsidR="006B37A6">
        <w:t xml:space="preserve"> (voir Catégories)</w:t>
      </w:r>
      <w:r w:rsidR="00F448DA">
        <w:t xml:space="preserve">. </w:t>
      </w:r>
    </w:p>
    <w:p w14:paraId="15B72C47" w14:textId="41D0463E" w:rsidR="005216F4" w:rsidRPr="00B357D8" w:rsidRDefault="005216F4" w:rsidP="005671BB">
      <w:pPr>
        <w:pStyle w:val="Titre1"/>
        <w:numPr>
          <w:ilvl w:val="0"/>
          <w:numId w:val="0"/>
        </w:numPr>
        <w:spacing w:line="360" w:lineRule="auto"/>
        <w:ind w:left="360" w:hanging="360"/>
        <w:rPr>
          <w:rFonts w:asciiTheme="minorHAnsi" w:hAnsiTheme="minorHAnsi" w:cs="Arial"/>
          <w:sz w:val="28"/>
          <w:szCs w:val="28"/>
        </w:rPr>
      </w:pPr>
      <w:bookmarkStart w:id="6" w:name="_Toc158489893"/>
      <w:bookmarkStart w:id="7" w:name="_Toc1953512795"/>
      <w:r w:rsidRPr="00B357D8">
        <w:rPr>
          <w:rFonts w:asciiTheme="minorHAnsi" w:hAnsiTheme="minorHAnsi" w:cs="Arial"/>
          <w:sz w:val="28"/>
          <w:szCs w:val="28"/>
        </w:rPr>
        <w:t xml:space="preserve">Année </w:t>
      </w:r>
      <w:r w:rsidR="005671BB" w:rsidRPr="00B357D8">
        <w:rPr>
          <w:rFonts w:asciiTheme="minorHAnsi" w:hAnsiTheme="minorHAnsi" w:cs="Arial"/>
          <w:sz w:val="28"/>
          <w:szCs w:val="28"/>
        </w:rPr>
        <w:t>de référence</w:t>
      </w:r>
      <w:bookmarkEnd w:id="6"/>
      <w:bookmarkEnd w:id="7"/>
    </w:p>
    <w:p w14:paraId="10491CD0" w14:textId="30C7560D" w:rsidR="00F43312" w:rsidRDefault="002011DC" w:rsidP="00B357D8">
      <w:pPr>
        <w:spacing w:line="360" w:lineRule="auto"/>
        <w:jc w:val="both"/>
      </w:pPr>
      <w:r>
        <w:t xml:space="preserve">Finalement, la dernière étape consiste à définir l’année </w:t>
      </w:r>
      <w:r w:rsidR="00CB0E06">
        <w:t>de référence</w:t>
      </w:r>
      <w:r>
        <w:t xml:space="preserve"> pour le bilan GES. </w:t>
      </w:r>
      <w:r w:rsidR="001D66A6">
        <w:t>Pour ce premier</w:t>
      </w:r>
      <w:r w:rsidR="002A2F50">
        <w:t xml:space="preserve"> bilan</w:t>
      </w:r>
      <w:r>
        <w:t>, l’année scolaire 2022-2023</w:t>
      </w:r>
      <w:r w:rsidR="00A23C05">
        <w:t xml:space="preserve"> </w:t>
      </w:r>
      <w:r w:rsidR="006D71F3">
        <w:t>a été</w:t>
      </w:r>
      <w:r w:rsidR="00A23C05">
        <w:t xml:space="preserve"> sélectionnée car </w:t>
      </w:r>
      <w:r w:rsidR="00F813A4">
        <w:t>il s’agit de</w:t>
      </w:r>
      <w:r w:rsidR="00A23C05">
        <w:t xml:space="preserve"> l’année scolaire complète la plus récente.</w:t>
      </w:r>
    </w:p>
    <w:p w14:paraId="6A3D01A5" w14:textId="77777777" w:rsidR="00F43312" w:rsidRDefault="00F43312">
      <w:r>
        <w:br w:type="page"/>
      </w:r>
    </w:p>
    <w:p w14:paraId="249BC915" w14:textId="5F87555A" w:rsidR="003F40F2" w:rsidRPr="00B357D8" w:rsidRDefault="000F694F" w:rsidP="00F43312">
      <w:pPr>
        <w:pStyle w:val="Titre1"/>
        <w:numPr>
          <w:ilvl w:val="0"/>
          <w:numId w:val="0"/>
        </w:numPr>
        <w:spacing w:line="360" w:lineRule="auto"/>
        <w:rPr>
          <w:rFonts w:asciiTheme="minorHAnsi" w:hAnsiTheme="minorHAnsi" w:cs="Arial"/>
          <w:sz w:val="28"/>
          <w:szCs w:val="28"/>
        </w:rPr>
      </w:pPr>
      <w:bookmarkStart w:id="8" w:name="_Toc158489894"/>
      <w:bookmarkStart w:id="9" w:name="_Toc172087586"/>
      <w:r w:rsidRPr="00B357D8">
        <w:rPr>
          <w:rFonts w:asciiTheme="minorHAnsi" w:hAnsiTheme="minorHAnsi" w:cs="Arial"/>
          <w:sz w:val="28"/>
          <w:szCs w:val="28"/>
        </w:rPr>
        <w:lastRenderedPageBreak/>
        <w:t>Catégories</w:t>
      </w:r>
      <w:r w:rsidR="00754883" w:rsidRPr="00B357D8">
        <w:rPr>
          <w:rFonts w:asciiTheme="minorHAnsi" w:hAnsiTheme="minorHAnsi" w:cs="Arial"/>
          <w:sz w:val="28"/>
          <w:szCs w:val="28"/>
        </w:rPr>
        <w:t xml:space="preserve"> d’émissions</w:t>
      </w:r>
      <w:bookmarkEnd w:id="8"/>
      <w:bookmarkEnd w:id="9"/>
    </w:p>
    <w:p w14:paraId="53EB42DC" w14:textId="74874FB0" w:rsidR="00784943" w:rsidRPr="00B357D8" w:rsidRDefault="00F61605" w:rsidP="000032D7">
      <w:pPr>
        <w:spacing w:line="360" w:lineRule="auto"/>
        <w:jc w:val="both"/>
        <w:rPr>
          <w:rFonts w:cs="Arial"/>
        </w:rPr>
      </w:pPr>
      <w:r w:rsidRPr="00B357D8">
        <w:rPr>
          <w:rFonts w:cs="Arial"/>
        </w:rPr>
        <w:t xml:space="preserve">La norme ISO 14064-1:2018 </w:t>
      </w:r>
      <w:r w:rsidR="004055D1" w:rsidRPr="00B357D8">
        <w:rPr>
          <w:rFonts w:cs="Arial"/>
        </w:rPr>
        <w:t xml:space="preserve">regroupe les émissions de GES </w:t>
      </w:r>
      <w:r w:rsidR="00B93B42" w:rsidRPr="00B357D8">
        <w:rPr>
          <w:rFonts w:cs="Arial"/>
        </w:rPr>
        <w:t>au sein de</w:t>
      </w:r>
      <w:r w:rsidR="004055D1" w:rsidRPr="00B357D8">
        <w:rPr>
          <w:rFonts w:cs="Arial"/>
        </w:rPr>
        <w:t xml:space="preserve"> 6 catégories</w:t>
      </w:r>
      <w:r w:rsidR="00B93B42" w:rsidRPr="00B357D8">
        <w:rPr>
          <w:rFonts w:cs="Arial"/>
        </w:rPr>
        <w:t xml:space="preserve"> distinctes, </w:t>
      </w:r>
      <w:r w:rsidR="00B44B62" w:rsidRPr="00B357D8">
        <w:rPr>
          <w:rFonts w:cs="Arial"/>
        </w:rPr>
        <w:t>qui sont les suivantes :</w:t>
      </w:r>
    </w:p>
    <w:p w14:paraId="4CF36A02" w14:textId="0E9D58C0" w:rsidR="00120BD2" w:rsidRPr="00B357D8" w:rsidRDefault="00120BD2" w:rsidP="000032D7">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1</w:t>
      </w:r>
      <w:r w:rsidRPr="00B357D8">
        <w:rPr>
          <w:rFonts w:asciiTheme="minorHAnsi" w:hAnsiTheme="minorHAnsi"/>
          <w:sz w:val="22"/>
        </w:rPr>
        <w:t> :</w:t>
      </w:r>
      <w:r w:rsidR="000032D7" w:rsidRPr="00B357D8">
        <w:rPr>
          <w:rFonts w:asciiTheme="minorHAnsi" w:hAnsiTheme="minorHAnsi"/>
          <w:sz w:val="22"/>
        </w:rPr>
        <w:t xml:space="preserve"> </w:t>
      </w:r>
      <w:r w:rsidRPr="00B357D8">
        <w:rPr>
          <w:rFonts w:asciiTheme="minorHAnsi" w:hAnsiTheme="minorHAnsi"/>
          <w:sz w:val="22"/>
        </w:rPr>
        <w:t>Émissions et suppressions directes de GES</w:t>
      </w:r>
    </w:p>
    <w:p w14:paraId="45628190" w14:textId="49502DA1" w:rsidR="00604825" w:rsidRPr="00B357D8" w:rsidRDefault="00604825" w:rsidP="00604825">
      <w:pPr>
        <w:spacing w:line="360" w:lineRule="auto"/>
      </w:pPr>
      <w:r w:rsidRPr="00B357D8">
        <w:t>Ces émissions et suppressions de GES sont issues de sources</w:t>
      </w:r>
      <w:r w:rsidR="0019476D" w:rsidRPr="00B357D8">
        <w:t xml:space="preserve"> comprises à l’intérieur du périmètre organisationnel de l’organisme</w:t>
      </w:r>
      <w:r w:rsidR="005D1C7D" w:rsidRPr="00B357D8">
        <w:t xml:space="preserve"> : elles lui appartiennent ou sont sous son contrôle. </w:t>
      </w:r>
      <w:r w:rsidR="00567EAE" w:rsidRPr="00B357D8">
        <w:t>Ce</w:t>
      </w:r>
      <w:r w:rsidR="00420FF4" w:rsidRPr="00B357D8">
        <w:t>s</w:t>
      </w:r>
      <w:r w:rsidR="00567EAE" w:rsidRPr="00B357D8">
        <w:t xml:space="preserve"> sourc</w:t>
      </w:r>
      <w:r w:rsidR="00F850BA" w:rsidRPr="00B357D8">
        <w:t>e</w:t>
      </w:r>
      <w:r w:rsidR="00567EAE" w:rsidRPr="00B357D8">
        <w:t>s peuvent être immobiles</w:t>
      </w:r>
      <w:r w:rsidR="001244E6" w:rsidRPr="00B357D8">
        <w:t xml:space="preserve"> </w:t>
      </w:r>
      <w:r w:rsidR="00567EAE" w:rsidRPr="00B357D8">
        <w:t>(par</w:t>
      </w:r>
      <w:r w:rsidR="00F850BA" w:rsidRPr="00B357D8">
        <w:t xml:space="preserve"> </w:t>
      </w:r>
      <w:r w:rsidR="001244E6" w:rsidRPr="00B357D8">
        <w:t>exemple</w:t>
      </w:r>
      <w:r w:rsidR="00C114B8" w:rsidRPr="00B357D8">
        <w:t> </w:t>
      </w:r>
      <w:r w:rsidR="001244E6" w:rsidRPr="00B357D8">
        <w:t xml:space="preserve">: </w:t>
      </w:r>
      <w:r w:rsidR="000A7A6A" w:rsidRPr="00B357D8">
        <w:t>systèmes de chauffage, chaudières</w:t>
      </w:r>
      <w:r w:rsidR="00567EAE" w:rsidRPr="00B357D8">
        <w:t xml:space="preserve">, etc.), ou </w:t>
      </w:r>
      <w:r w:rsidR="00F850BA" w:rsidRPr="00B357D8">
        <w:t>mobiles (ex</w:t>
      </w:r>
      <w:r w:rsidR="00C114B8" w:rsidRPr="00B357D8">
        <w:t> </w:t>
      </w:r>
      <w:r w:rsidR="00F850BA" w:rsidRPr="00B357D8">
        <w:t xml:space="preserve">: véhicules appartenant, ou sous le contrôle de l’organisme). </w:t>
      </w:r>
    </w:p>
    <w:p w14:paraId="397E3203" w14:textId="4A394EFF" w:rsidR="00604825" w:rsidRPr="00B357D8" w:rsidRDefault="00604825" w:rsidP="000032D7">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2</w:t>
      </w:r>
      <w:r w:rsidR="00C114B8" w:rsidRPr="00B357D8">
        <w:rPr>
          <w:rFonts w:asciiTheme="minorHAnsi" w:hAnsiTheme="minorHAnsi"/>
          <w:sz w:val="22"/>
        </w:rPr>
        <w:t> </w:t>
      </w:r>
      <w:r w:rsidRPr="00B357D8">
        <w:rPr>
          <w:rFonts w:asciiTheme="minorHAnsi" w:hAnsiTheme="minorHAnsi"/>
          <w:sz w:val="22"/>
        </w:rPr>
        <w:t xml:space="preserve">: </w:t>
      </w:r>
      <w:r w:rsidR="00552412" w:rsidRPr="00B357D8">
        <w:rPr>
          <w:rFonts w:asciiTheme="minorHAnsi" w:hAnsiTheme="minorHAnsi"/>
          <w:sz w:val="22"/>
        </w:rPr>
        <w:t>Émissions i</w:t>
      </w:r>
      <w:r w:rsidR="00420FF4" w:rsidRPr="00B357D8">
        <w:rPr>
          <w:rFonts w:asciiTheme="minorHAnsi" w:hAnsiTheme="minorHAnsi"/>
          <w:sz w:val="22"/>
        </w:rPr>
        <w:t>n</w:t>
      </w:r>
      <w:r w:rsidR="00552412" w:rsidRPr="00B357D8">
        <w:rPr>
          <w:rFonts w:asciiTheme="minorHAnsi" w:hAnsiTheme="minorHAnsi"/>
          <w:sz w:val="22"/>
        </w:rPr>
        <w:t>directes de GES dues à l’énergie importée</w:t>
      </w:r>
    </w:p>
    <w:p w14:paraId="3E21F31A" w14:textId="63D751EC" w:rsidR="00552412" w:rsidRPr="00B357D8" w:rsidRDefault="001536D5" w:rsidP="00552412">
      <w:pPr>
        <w:spacing w:line="360" w:lineRule="auto"/>
        <w:rPr>
          <w:b/>
        </w:rPr>
      </w:pPr>
      <w:r w:rsidRPr="00B357D8">
        <w:t>Cette catégorie inclue</w:t>
      </w:r>
      <w:r w:rsidR="00257605" w:rsidRPr="00B357D8">
        <w:t xml:space="preserve"> les </w:t>
      </w:r>
      <w:r w:rsidR="001338B2" w:rsidRPr="00B357D8">
        <w:t>émissions de GES</w:t>
      </w:r>
      <w:r w:rsidR="00670EBA" w:rsidRPr="00B357D8">
        <w:t xml:space="preserve"> issues de la combustion </w:t>
      </w:r>
      <w:r w:rsidR="00775DE4" w:rsidRPr="00B357D8">
        <w:t xml:space="preserve">d’un combustible </w:t>
      </w:r>
      <w:r w:rsidR="001C5033" w:rsidRPr="00B357D8">
        <w:t>importé à fin de production d’énergie</w:t>
      </w:r>
      <w:r w:rsidR="00775DE4" w:rsidRPr="00B357D8">
        <w:t xml:space="preserve">. </w:t>
      </w:r>
      <w:r w:rsidRPr="00B357D8">
        <w:t xml:space="preserve">Il s’agit ici de quantifier </w:t>
      </w:r>
      <w:r w:rsidR="005A5793" w:rsidRPr="00B357D8">
        <w:t>les émissions liées à l</w:t>
      </w:r>
      <w:r w:rsidR="003E10BA" w:rsidRPr="00B357D8">
        <w:t>a consommation d’électricité</w:t>
      </w:r>
      <w:r w:rsidR="00D37BBE" w:rsidRPr="00B357D8">
        <w:t xml:space="preserve"> et d’autres sources d’énergie importée telles que la chaleur, la vapeur, l’air comprimé </w:t>
      </w:r>
      <w:r w:rsidR="00C776D1" w:rsidRPr="00B357D8">
        <w:t>ou le froid.</w:t>
      </w:r>
      <w:r w:rsidR="005A5793" w:rsidRPr="00B357D8">
        <w:t xml:space="preserve"> </w:t>
      </w:r>
    </w:p>
    <w:p w14:paraId="5924A48C" w14:textId="565002A2" w:rsidR="00CB1C76" w:rsidRPr="00B357D8" w:rsidRDefault="00CB1C76" w:rsidP="00CB1C76">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3</w:t>
      </w:r>
      <w:r w:rsidR="00C114B8" w:rsidRPr="00B357D8">
        <w:rPr>
          <w:rFonts w:asciiTheme="minorHAnsi" w:hAnsiTheme="minorHAnsi"/>
          <w:sz w:val="22"/>
        </w:rPr>
        <w:t> </w:t>
      </w:r>
      <w:r w:rsidRPr="00B357D8">
        <w:rPr>
          <w:rFonts w:asciiTheme="minorHAnsi" w:hAnsiTheme="minorHAnsi"/>
          <w:sz w:val="22"/>
        </w:rPr>
        <w:t xml:space="preserve">: </w:t>
      </w:r>
      <w:r w:rsidR="009111FC" w:rsidRPr="00B357D8">
        <w:rPr>
          <w:rFonts w:asciiTheme="minorHAnsi" w:hAnsiTheme="minorHAnsi"/>
          <w:sz w:val="22"/>
        </w:rPr>
        <w:t>Émissions indirectes de GES dues au transport</w:t>
      </w:r>
    </w:p>
    <w:p w14:paraId="0A3CCFD5" w14:textId="7B6C1AE1" w:rsidR="009111FC" w:rsidRPr="00B357D8" w:rsidRDefault="009111FC" w:rsidP="009111FC">
      <w:pPr>
        <w:spacing w:line="360" w:lineRule="auto"/>
      </w:pPr>
      <w:r w:rsidRPr="00B357D8">
        <w:t>Ce</w:t>
      </w:r>
      <w:r w:rsidR="007E6AE6" w:rsidRPr="00B357D8">
        <w:t>tte catégorie regroupe les émissions issues de la combustion</w:t>
      </w:r>
      <w:r w:rsidR="00314B53" w:rsidRPr="00B357D8">
        <w:t xml:space="preserve"> liée au transport dont n’est pas directement responsable l’établissement. Il s’agira de quantifier les émissions liées au transport des élèves, des visiteurs ou des employés. </w:t>
      </w:r>
    </w:p>
    <w:p w14:paraId="1488ED5E" w14:textId="4F5C0236" w:rsidR="00552412" w:rsidRPr="00B357D8" w:rsidRDefault="00782A43" w:rsidP="00782A43">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4</w:t>
      </w:r>
      <w:r w:rsidR="00C114B8" w:rsidRPr="00B357D8">
        <w:rPr>
          <w:rFonts w:asciiTheme="minorHAnsi" w:hAnsiTheme="minorHAnsi"/>
          <w:sz w:val="22"/>
        </w:rPr>
        <w:t> </w:t>
      </w:r>
      <w:r w:rsidRPr="00B357D8">
        <w:rPr>
          <w:rFonts w:asciiTheme="minorHAnsi" w:hAnsiTheme="minorHAnsi"/>
          <w:sz w:val="22"/>
        </w:rPr>
        <w:t>: Émissions indirectes de GES dues aux produits utilisés par un organisme</w:t>
      </w:r>
    </w:p>
    <w:p w14:paraId="2FAAC86A" w14:textId="1C016DC8" w:rsidR="00782A43" w:rsidRPr="00B357D8" w:rsidRDefault="00C114B8" w:rsidP="00782A43">
      <w:pPr>
        <w:spacing w:line="360" w:lineRule="auto"/>
      </w:pPr>
      <w:r w:rsidRPr="00B357D8">
        <w:t>Cette catégorie recouvre l</w:t>
      </w:r>
      <w:r w:rsidR="00204E73" w:rsidRPr="00B357D8">
        <w:t xml:space="preserve">es émissions associées aux biens utilisés par </w:t>
      </w:r>
      <w:r w:rsidRPr="00B357D8">
        <w:t xml:space="preserve">l’établissement. L’objectif est de quantifier </w:t>
      </w:r>
      <w:r w:rsidR="00DC4468" w:rsidRPr="00B357D8">
        <w:t>le plus précisément possible les émissions liées à ces biens, en incluant dans l’idéal l’extraction des matières premières, le transport</w:t>
      </w:r>
      <w:r w:rsidR="00B47F2C" w:rsidRPr="00B357D8">
        <w:t xml:space="preserve"> et la fabrication. </w:t>
      </w:r>
    </w:p>
    <w:p w14:paraId="3E86576D" w14:textId="148D3C84" w:rsidR="00782A43" w:rsidRPr="00B357D8" w:rsidRDefault="00782A43" w:rsidP="00782A43">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5</w:t>
      </w:r>
      <w:r w:rsidRPr="00B357D8">
        <w:rPr>
          <w:rFonts w:asciiTheme="minorHAnsi" w:hAnsiTheme="minorHAnsi"/>
          <w:sz w:val="22"/>
        </w:rPr>
        <w:t> :</w:t>
      </w:r>
      <w:r w:rsidR="00B47F2C" w:rsidRPr="00B357D8">
        <w:rPr>
          <w:rFonts w:asciiTheme="minorHAnsi" w:hAnsiTheme="minorHAnsi"/>
          <w:sz w:val="22"/>
        </w:rPr>
        <w:t xml:space="preserve"> Émissions indirectes de GES associées à l’utilisations de produits de l’organisme </w:t>
      </w:r>
    </w:p>
    <w:p w14:paraId="070E4D63" w14:textId="34B0AA43" w:rsidR="002C63FA" w:rsidRPr="00B357D8" w:rsidRDefault="003C1D59" w:rsidP="00B47F2C">
      <w:pPr>
        <w:spacing w:line="360" w:lineRule="auto"/>
      </w:pPr>
      <w:r w:rsidRPr="00B357D8">
        <w:t xml:space="preserve">Sont ici prises en considération les émissions issues des produits vendus par l’organisme. En l’espèce, l’établissement ne produisant aucun produit, cette catégorie ne sera pas étudiée. </w:t>
      </w:r>
    </w:p>
    <w:p w14:paraId="203CCBB1" w14:textId="4119E2CD" w:rsidR="00782A43" w:rsidRPr="00B357D8" w:rsidRDefault="00782A43" w:rsidP="00782A43">
      <w:pPr>
        <w:pStyle w:val="Paragraphedeliste"/>
        <w:numPr>
          <w:ilvl w:val="0"/>
          <w:numId w:val="13"/>
        </w:numPr>
        <w:spacing w:line="360" w:lineRule="auto"/>
        <w:rPr>
          <w:rFonts w:asciiTheme="minorHAnsi" w:hAnsiTheme="minorHAnsi"/>
          <w:sz w:val="22"/>
        </w:rPr>
      </w:pPr>
      <w:r w:rsidRPr="00B357D8">
        <w:rPr>
          <w:rFonts w:asciiTheme="minorHAnsi" w:hAnsiTheme="minorHAnsi"/>
          <w:b/>
          <w:sz w:val="22"/>
        </w:rPr>
        <w:t>Catégorie 6</w:t>
      </w:r>
      <w:r w:rsidRPr="00B357D8">
        <w:rPr>
          <w:rFonts w:asciiTheme="minorHAnsi" w:hAnsiTheme="minorHAnsi"/>
          <w:sz w:val="22"/>
        </w:rPr>
        <w:t> :</w:t>
      </w:r>
      <w:r w:rsidR="00023F86" w:rsidRPr="00B357D8">
        <w:rPr>
          <w:rFonts w:asciiTheme="minorHAnsi" w:hAnsiTheme="minorHAnsi"/>
          <w:sz w:val="22"/>
        </w:rPr>
        <w:t xml:space="preserve"> Émissions indirectes de GES dues à d’autres sources</w:t>
      </w:r>
    </w:p>
    <w:p w14:paraId="5BEC090A" w14:textId="05D5A84A" w:rsidR="000943D3" w:rsidRDefault="00023F86" w:rsidP="00023F86">
      <w:pPr>
        <w:spacing w:line="360" w:lineRule="auto"/>
      </w:pPr>
      <w:r w:rsidRPr="00B357D8">
        <w:lastRenderedPageBreak/>
        <w:t xml:space="preserve">Cette catégorie </w:t>
      </w:r>
      <w:r w:rsidR="00E42485" w:rsidRPr="00B357D8">
        <w:t xml:space="preserve">considère l’ensemble des autres sources d’émissions qui seraient spécifiques à l’établissement et ne rentreraient pas dans les 5 catégories précitées. </w:t>
      </w:r>
    </w:p>
    <w:p w14:paraId="70A5C159" w14:textId="77777777" w:rsidR="00F43312" w:rsidRPr="00B357D8" w:rsidRDefault="00F43312" w:rsidP="00023F86">
      <w:pPr>
        <w:spacing w:line="360" w:lineRule="auto"/>
      </w:pPr>
    </w:p>
    <w:p w14:paraId="375AEFEE" w14:textId="652EE5D6" w:rsidR="000943D3" w:rsidRPr="00B357D8" w:rsidRDefault="00A9377C" w:rsidP="00023F86">
      <w:pPr>
        <w:spacing w:line="360" w:lineRule="auto"/>
      </w:pPr>
      <w:r w:rsidRPr="00B357D8">
        <w:t>Nous pouvons</w:t>
      </w:r>
      <w:r w:rsidR="000943D3" w:rsidRPr="00B357D8">
        <w:t xml:space="preserve"> également répertorier ces </w:t>
      </w:r>
      <w:r w:rsidRPr="00B357D8">
        <w:t xml:space="preserve">6 </w:t>
      </w:r>
      <w:r w:rsidR="000943D3" w:rsidRPr="00B357D8">
        <w:t xml:space="preserve">catégories </w:t>
      </w:r>
      <w:r w:rsidR="000A1FE6" w:rsidRPr="00B357D8">
        <w:t xml:space="preserve">selon </w:t>
      </w:r>
      <w:r w:rsidRPr="00B357D8">
        <w:t xml:space="preserve">la classification du </w:t>
      </w:r>
      <w:r w:rsidR="00D94870" w:rsidRPr="00B357D8">
        <w:rPr>
          <w:i/>
        </w:rPr>
        <w:t>Greenhouse Gas Protocol</w:t>
      </w:r>
      <w:r w:rsidR="0091352D" w:rsidRPr="00B357D8">
        <w:rPr>
          <w:rStyle w:val="Appelnotedebasdep"/>
          <w:i/>
          <w:iCs/>
        </w:rPr>
        <w:footnoteReference w:id="3"/>
      </w:r>
      <w:r w:rsidRPr="00B357D8">
        <w:t xml:space="preserve"> </w:t>
      </w:r>
    </w:p>
    <w:p w14:paraId="16A81833" w14:textId="543C7470" w:rsidR="00A9377C" w:rsidRPr="00B357D8" w:rsidRDefault="00A9377C" w:rsidP="00A9377C">
      <w:pPr>
        <w:pStyle w:val="Paragraphedeliste"/>
        <w:numPr>
          <w:ilvl w:val="0"/>
          <w:numId w:val="7"/>
        </w:numPr>
        <w:spacing w:line="360" w:lineRule="auto"/>
        <w:rPr>
          <w:rFonts w:asciiTheme="minorHAnsi" w:hAnsiTheme="minorHAnsi"/>
          <w:sz w:val="22"/>
        </w:rPr>
      </w:pPr>
      <w:r w:rsidRPr="00B357D8">
        <w:rPr>
          <w:rFonts w:asciiTheme="minorHAnsi" w:hAnsiTheme="minorHAnsi"/>
          <w:b/>
          <w:sz w:val="22"/>
        </w:rPr>
        <w:t>Scope 1</w:t>
      </w:r>
      <w:r w:rsidRPr="00B357D8">
        <w:rPr>
          <w:rFonts w:asciiTheme="minorHAnsi" w:hAnsiTheme="minorHAnsi"/>
          <w:sz w:val="22"/>
        </w:rPr>
        <w:t> :</w:t>
      </w:r>
      <w:r w:rsidR="005F5966" w:rsidRPr="00B357D8">
        <w:rPr>
          <w:rFonts w:asciiTheme="minorHAnsi" w:hAnsiTheme="minorHAnsi"/>
          <w:sz w:val="22"/>
        </w:rPr>
        <w:t xml:space="preserve"> </w:t>
      </w:r>
      <w:r w:rsidR="00747D15" w:rsidRPr="00B357D8">
        <w:rPr>
          <w:rFonts w:asciiTheme="minorHAnsi" w:hAnsiTheme="minorHAnsi"/>
          <w:sz w:val="22"/>
        </w:rPr>
        <w:t>Émissions directes de GES (</w:t>
      </w:r>
      <w:r w:rsidR="005F5966" w:rsidRPr="00B357D8">
        <w:rPr>
          <w:rFonts w:asciiTheme="minorHAnsi" w:hAnsiTheme="minorHAnsi"/>
          <w:sz w:val="22"/>
        </w:rPr>
        <w:t>Catégorie 1</w:t>
      </w:r>
      <w:r w:rsidR="00747D15" w:rsidRPr="00B357D8">
        <w:rPr>
          <w:rFonts w:asciiTheme="minorHAnsi" w:hAnsiTheme="minorHAnsi"/>
          <w:sz w:val="22"/>
        </w:rPr>
        <w:t>) ;</w:t>
      </w:r>
    </w:p>
    <w:p w14:paraId="2492D30A" w14:textId="5B6D3F17" w:rsidR="00A9377C" w:rsidRPr="00B357D8" w:rsidRDefault="00A9377C" w:rsidP="00A9377C">
      <w:pPr>
        <w:pStyle w:val="Paragraphedeliste"/>
        <w:numPr>
          <w:ilvl w:val="0"/>
          <w:numId w:val="7"/>
        </w:numPr>
        <w:spacing w:line="360" w:lineRule="auto"/>
        <w:rPr>
          <w:rFonts w:asciiTheme="minorHAnsi" w:hAnsiTheme="minorHAnsi"/>
          <w:sz w:val="22"/>
        </w:rPr>
      </w:pPr>
      <w:r w:rsidRPr="00B357D8">
        <w:rPr>
          <w:rFonts w:asciiTheme="minorHAnsi" w:hAnsiTheme="minorHAnsi"/>
          <w:b/>
          <w:sz w:val="22"/>
        </w:rPr>
        <w:t>Scope 2</w:t>
      </w:r>
      <w:r w:rsidR="005F5966" w:rsidRPr="00B357D8">
        <w:rPr>
          <w:rFonts w:asciiTheme="minorHAnsi" w:hAnsiTheme="minorHAnsi"/>
          <w:sz w:val="22"/>
        </w:rPr>
        <w:t> </w:t>
      </w:r>
      <w:r w:rsidRPr="00B357D8">
        <w:rPr>
          <w:rFonts w:asciiTheme="minorHAnsi" w:hAnsiTheme="minorHAnsi"/>
          <w:sz w:val="22"/>
        </w:rPr>
        <w:t xml:space="preserve">: </w:t>
      </w:r>
      <w:r w:rsidR="00747D15" w:rsidRPr="00B357D8">
        <w:rPr>
          <w:rFonts w:asciiTheme="minorHAnsi" w:hAnsiTheme="minorHAnsi"/>
          <w:sz w:val="22"/>
        </w:rPr>
        <w:t>Émissions indirectes de GES dues à l</w:t>
      </w:r>
      <w:r w:rsidR="0030162E" w:rsidRPr="00B357D8">
        <w:rPr>
          <w:rFonts w:asciiTheme="minorHAnsi" w:hAnsiTheme="minorHAnsi"/>
          <w:sz w:val="22"/>
        </w:rPr>
        <w:t>a consommation d’énergie</w:t>
      </w:r>
      <w:r w:rsidR="008B3556" w:rsidRPr="00B357D8">
        <w:rPr>
          <w:rFonts w:asciiTheme="minorHAnsi" w:hAnsiTheme="minorHAnsi"/>
          <w:sz w:val="22"/>
        </w:rPr>
        <w:t>s</w:t>
      </w:r>
      <w:r w:rsidR="00747D15" w:rsidRPr="00B357D8">
        <w:rPr>
          <w:rFonts w:asciiTheme="minorHAnsi" w:hAnsiTheme="minorHAnsi"/>
          <w:sz w:val="22"/>
        </w:rPr>
        <w:t xml:space="preserve"> (</w:t>
      </w:r>
      <w:r w:rsidR="005F5966" w:rsidRPr="00B357D8">
        <w:rPr>
          <w:rFonts w:asciiTheme="minorHAnsi" w:hAnsiTheme="minorHAnsi"/>
          <w:sz w:val="22"/>
        </w:rPr>
        <w:t>Catégorie 2</w:t>
      </w:r>
      <w:r w:rsidR="00747D15" w:rsidRPr="00B357D8">
        <w:rPr>
          <w:rFonts w:asciiTheme="minorHAnsi" w:hAnsiTheme="minorHAnsi"/>
          <w:sz w:val="22"/>
        </w:rPr>
        <w:t>) ;</w:t>
      </w:r>
    </w:p>
    <w:p w14:paraId="1B8FCECB" w14:textId="3E3318BE" w:rsidR="000F694F" w:rsidRPr="00630112" w:rsidRDefault="00A9377C" w:rsidP="006C2125">
      <w:pPr>
        <w:pStyle w:val="Paragraphedeliste"/>
        <w:numPr>
          <w:ilvl w:val="0"/>
          <w:numId w:val="7"/>
        </w:numPr>
        <w:spacing w:line="360" w:lineRule="auto"/>
        <w:rPr>
          <w:rFonts w:asciiTheme="minorHAnsi" w:hAnsiTheme="minorHAnsi"/>
          <w:sz w:val="22"/>
        </w:rPr>
      </w:pPr>
      <w:r w:rsidRPr="00B357D8">
        <w:rPr>
          <w:rFonts w:asciiTheme="minorHAnsi" w:hAnsiTheme="minorHAnsi"/>
          <w:b/>
          <w:sz w:val="22"/>
        </w:rPr>
        <w:t>Scope 3</w:t>
      </w:r>
      <w:r w:rsidRPr="00B357D8">
        <w:rPr>
          <w:rFonts w:asciiTheme="minorHAnsi" w:hAnsiTheme="minorHAnsi"/>
          <w:sz w:val="22"/>
        </w:rPr>
        <w:t xml:space="preserve"> : </w:t>
      </w:r>
      <w:r w:rsidR="00747D15" w:rsidRPr="00B357D8">
        <w:rPr>
          <w:rFonts w:asciiTheme="minorHAnsi" w:hAnsiTheme="minorHAnsi"/>
          <w:sz w:val="22"/>
        </w:rPr>
        <w:t>Autres émissions indirectes de GES (</w:t>
      </w:r>
      <w:r w:rsidR="005F5966" w:rsidRPr="00B357D8">
        <w:rPr>
          <w:rFonts w:asciiTheme="minorHAnsi" w:hAnsiTheme="minorHAnsi"/>
          <w:sz w:val="22"/>
        </w:rPr>
        <w:t>Catégories 3 à 6</w:t>
      </w:r>
      <w:r w:rsidR="00747D15" w:rsidRPr="00B357D8">
        <w:rPr>
          <w:rFonts w:asciiTheme="minorHAnsi" w:hAnsiTheme="minorHAnsi"/>
          <w:sz w:val="22"/>
        </w:rPr>
        <w:t>).</w:t>
      </w:r>
    </w:p>
    <w:p w14:paraId="40636C11" w14:textId="225D77B4" w:rsidR="005F5966" w:rsidRPr="00B357D8" w:rsidRDefault="00616305" w:rsidP="00C53D26">
      <w:pPr>
        <w:pStyle w:val="Titre1"/>
        <w:numPr>
          <w:ilvl w:val="0"/>
          <w:numId w:val="0"/>
        </w:numPr>
        <w:spacing w:line="360" w:lineRule="auto"/>
        <w:ind w:left="360" w:hanging="360"/>
        <w:rPr>
          <w:rFonts w:asciiTheme="minorHAnsi" w:hAnsiTheme="minorHAnsi" w:cs="Arial"/>
          <w:sz w:val="28"/>
          <w:szCs w:val="28"/>
        </w:rPr>
      </w:pPr>
      <w:bookmarkStart w:id="10" w:name="_Toc158489895"/>
      <w:bookmarkStart w:id="11" w:name="_Toc1859791310"/>
      <w:r w:rsidRPr="00B357D8">
        <w:rPr>
          <w:rFonts w:asciiTheme="minorHAnsi" w:hAnsiTheme="minorHAnsi" w:cs="Arial"/>
          <w:sz w:val="28"/>
          <w:szCs w:val="28"/>
        </w:rPr>
        <w:t xml:space="preserve">Sommaire des émissions </w:t>
      </w:r>
      <w:r w:rsidR="00C53D26" w:rsidRPr="00B357D8">
        <w:rPr>
          <w:rFonts w:asciiTheme="minorHAnsi" w:hAnsiTheme="minorHAnsi" w:cs="Arial"/>
          <w:sz w:val="28"/>
          <w:szCs w:val="28"/>
        </w:rPr>
        <w:t>de l’établissement</w:t>
      </w:r>
      <w:bookmarkEnd w:id="10"/>
      <w:bookmarkEnd w:id="11"/>
      <w:r w:rsidR="00C53D26" w:rsidRPr="00B357D8">
        <w:rPr>
          <w:rFonts w:asciiTheme="minorHAnsi" w:hAnsiTheme="minorHAnsi" w:cs="Arial"/>
          <w:sz w:val="28"/>
          <w:szCs w:val="28"/>
        </w:rPr>
        <w:t xml:space="preserve"> </w:t>
      </w:r>
    </w:p>
    <w:p w14:paraId="603E0A7E" w14:textId="14F2D8DB" w:rsidR="001950CF" w:rsidRPr="00B357D8" w:rsidRDefault="003639F1" w:rsidP="006C2125">
      <w:pPr>
        <w:spacing w:line="360" w:lineRule="auto"/>
        <w:jc w:val="both"/>
        <w:rPr>
          <w:rFonts w:cs="Arial"/>
        </w:rPr>
      </w:pPr>
      <w:r w:rsidRPr="00B357D8">
        <w:rPr>
          <w:rFonts w:cs="Arial"/>
        </w:rPr>
        <w:t>Le</w:t>
      </w:r>
      <w:r w:rsidR="00AB2DA6" w:rsidRPr="00B357D8">
        <w:rPr>
          <w:rFonts w:cs="Arial"/>
        </w:rPr>
        <w:t xml:space="preserve"> tableau</w:t>
      </w:r>
      <w:r w:rsidRPr="00B357D8">
        <w:rPr>
          <w:rFonts w:cs="Arial"/>
        </w:rPr>
        <w:t xml:space="preserve"> ci-dessous est un</w:t>
      </w:r>
      <w:r w:rsidR="00AB2DA6" w:rsidRPr="00B357D8">
        <w:rPr>
          <w:rFonts w:cs="Arial"/>
        </w:rPr>
        <w:t xml:space="preserve"> récapitulatif </w:t>
      </w:r>
      <w:r w:rsidR="00FA3314" w:rsidRPr="00B357D8">
        <w:rPr>
          <w:rFonts w:cs="Arial"/>
        </w:rPr>
        <w:t>de l’ensemble des sources d’émissions retenues</w:t>
      </w:r>
      <w:r w:rsidRPr="00B357D8">
        <w:rPr>
          <w:rFonts w:cs="Arial"/>
        </w:rPr>
        <w:t xml:space="preserve"> pour </w:t>
      </w:r>
      <w:r w:rsidR="00D43E3B" w:rsidRPr="00B357D8">
        <w:rPr>
          <w:rFonts w:cs="Arial"/>
        </w:rPr>
        <w:t>le bilan GES.</w:t>
      </w:r>
    </w:p>
    <w:tbl>
      <w:tblPr>
        <w:tblStyle w:val="Grilledutableau"/>
        <w:tblW w:w="0" w:type="auto"/>
        <w:tblLook w:val="04A0" w:firstRow="1" w:lastRow="0" w:firstColumn="1" w:lastColumn="0" w:noHBand="0" w:noVBand="1"/>
      </w:tblPr>
      <w:tblGrid>
        <w:gridCol w:w="4763"/>
        <w:gridCol w:w="4596"/>
        <w:gridCol w:w="37"/>
      </w:tblGrid>
      <w:tr w:rsidR="00206BD2" w14:paraId="56CD1BF1" w14:textId="77777777" w:rsidTr="00C176D4">
        <w:trPr>
          <w:gridAfter w:val="1"/>
          <w:wAfter w:w="37" w:type="dxa"/>
        </w:trPr>
        <w:tc>
          <w:tcPr>
            <w:tcW w:w="4763" w:type="dxa"/>
          </w:tcPr>
          <w:p w14:paraId="3109B82F" w14:textId="44C81E9B" w:rsidR="00206BD2" w:rsidRPr="00767E72" w:rsidRDefault="00206BD2" w:rsidP="00F73CAD">
            <w:pPr>
              <w:spacing w:line="360" w:lineRule="auto"/>
              <w:jc w:val="center"/>
              <w:rPr>
                <w:rFonts w:asciiTheme="minorHAnsi" w:hAnsiTheme="minorHAnsi" w:cstheme="minorHAnsi"/>
              </w:rPr>
            </w:pPr>
            <w:r w:rsidRPr="00767E72">
              <w:rPr>
                <w:rFonts w:asciiTheme="minorHAnsi" w:hAnsiTheme="minorHAnsi" w:cstheme="minorHAnsi"/>
              </w:rPr>
              <w:t>Catégorie</w:t>
            </w:r>
            <w:r w:rsidR="00767E72" w:rsidRPr="00767E72">
              <w:rPr>
                <w:rFonts w:asciiTheme="minorHAnsi" w:hAnsiTheme="minorHAnsi" w:cstheme="minorHAnsi"/>
              </w:rPr>
              <w:t>s</w:t>
            </w:r>
          </w:p>
        </w:tc>
        <w:tc>
          <w:tcPr>
            <w:tcW w:w="4596" w:type="dxa"/>
          </w:tcPr>
          <w:p w14:paraId="5CEBA2B0" w14:textId="4C4AF9EC" w:rsidR="00206BD2" w:rsidRPr="00767E72" w:rsidRDefault="00206BD2" w:rsidP="00F73CAD">
            <w:pPr>
              <w:spacing w:line="360" w:lineRule="auto"/>
              <w:jc w:val="center"/>
              <w:rPr>
                <w:rFonts w:asciiTheme="minorHAnsi" w:hAnsiTheme="minorHAnsi" w:cstheme="minorHAnsi"/>
              </w:rPr>
            </w:pPr>
            <w:r w:rsidRPr="00767E72">
              <w:rPr>
                <w:rFonts w:asciiTheme="minorHAnsi" w:hAnsiTheme="minorHAnsi" w:cstheme="minorHAnsi"/>
              </w:rPr>
              <w:t>Source</w:t>
            </w:r>
            <w:r w:rsidR="00767E72" w:rsidRPr="00767E72">
              <w:rPr>
                <w:rFonts w:asciiTheme="minorHAnsi" w:hAnsiTheme="minorHAnsi" w:cstheme="minorHAnsi"/>
              </w:rPr>
              <w:t>s</w:t>
            </w:r>
          </w:p>
        </w:tc>
      </w:tr>
      <w:tr w:rsidR="00767E72" w14:paraId="48253C97" w14:textId="77777777" w:rsidTr="00C176D4">
        <w:tc>
          <w:tcPr>
            <w:tcW w:w="4763" w:type="dxa"/>
            <w:vMerge w:val="restart"/>
            <w:shd w:val="clear" w:color="auto" w:fill="EDEDED" w:themeFill="accent3" w:themeFillTint="33"/>
          </w:tcPr>
          <w:p w14:paraId="6C8930B5" w14:textId="77777777" w:rsidR="00630112" w:rsidRDefault="00630112" w:rsidP="00630112">
            <w:pPr>
              <w:spacing w:line="276" w:lineRule="auto"/>
              <w:jc w:val="center"/>
              <w:rPr>
                <w:rFonts w:asciiTheme="minorHAnsi" w:hAnsiTheme="minorHAnsi" w:cstheme="minorHAnsi"/>
                <w:b/>
                <w:bCs/>
              </w:rPr>
            </w:pPr>
          </w:p>
          <w:p w14:paraId="15B5DCDF" w14:textId="661E8491" w:rsidR="00767E72" w:rsidRPr="00767E72" w:rsidRDefault="00767E72" w:rsidP="00630112">
            <w:pPr>
              <w:spacing w:line="276" w:lineRule="auto"/>
              <w:jc w:val="center"/>
              <w:rPr>
                <w:rFonts w:asciiTheme="minorHAnsi" w:hAnsiTheme="minorHAnsi" w:cstheme="minorHAnsi"/>
              </w:rPr>
            </w:pPr>
            <w:r w:rsidRPr="00F73CAD">
              <w:rPr>
                <w:rFonts w:asciiTheme="minorHAnsi" w:hAnsiTheme="minorHAnsi" w:cstheme="minorHAnsi"/>
                <w:b/>
                <w:bCs/>
              </w:rPr>
              <w:t>Catégorie 1</w:t>
            </w:r>
            <w:r w:rsidRPr="00767E72">
              <w:rPr>
                <w:rFonts w:asciiTheme="minorHAnsi" w:hAnsiTheme="minorHAnsi" w:cstheme="minorHAnsi"/>
              </w:rPr>
              <w:t> : Émissions et suppressions directes de GES</w:t>
            </w:r>
          </w:p>
        </w:tc>
        <w:tc>
          <w:tcPr>
            <w:tcW w:w="4633" w:type="dxa"/>
            <w:gridSpan w:val="2"/>
            <w:shd w:val="clear" w:color="auto" w:fill="B4C6E7" w:themeFill="accent1" w:themeFillTint="66"/>
          </w:tcPr>
          <w:p w14:paraId="7CE71533" w14:textId="370ACF89" w:rsidR="00767E72" w:rsidRPr="00767E72" w:rsidRDefault="00767E72" w:rsidP="00303BB8">
            <w:pPr>
              <w:jc w:val="both"/>
              <w:rPr>
                <w:rFonts w:asciiTheme="minorHAnsi" w:hAnsiTheme="minorHAnsi" w:cstheme="minorHAnsi"/>
                <w:b/>
                <w:bCs/>
                <w:color w:val="000000"/>
              </w:rPr>
            </w:pPr>
            <w:r w:rsidRPr="00767E72">
              <w:rPr>
                <w:rFonts w:asciiTheme="minorHAnsi" w:hAnsiTheme="minorHAnsi" w:cstheme="minorHAnsi"/>
                <w:b/>
                <w:bCs/>
                <w:color w:val="000000"/>
              </w:rPr>
              <w:t xml:space="preserve">Source 1 : </w:t>
            </w:r>
            <w:r w:rsidRPr="00767E72">
              <w:rPr>
                <w:rStyle w:val="font151"/>
                <w:rFonts w:asciiTheme="minorHAnsi" w:hAnsiTheme="minorHAnsi" w:cstheme="minorHAnsi"/>
                <w:sz w:val="22"/>
                <w:szCs w:val="22"/>
              </w:rPr>
              <w:t>Combustion fixe</w:t>
            </w:r>
          </w:p>
        </w:tc>
      </w:tr>
      <w:tr w:rsidR="00767E72" w14:paraId="766AE167" w14:textId="77777777" w:rsidTr="00C176D4">
        <w:tc>
          <w:tcPr>
            <w:tcW w:w="4763" w:type="dxa"/>
            <w:vMerge/>
          </w:tcPr>
          <w:p w14:paraId="57923875" w14:textId="77777777" w:rsidR="00767E72" w:rsidRPr="00767E72" w:rsidRDefault="00767E72" w:rsidP="006C2125">
            <w:pPr>
              <w:spacing w:line="360" w:lineRule="auto"/>
              <w:jc w:val="both"/>
              <w:rPr>
                <w:rFonts w:asciiTheme="minorHAnsi" w:hAnsiTheme="minorHAnsi" w:cstheme="minorHAnsi"/>
              </w:rPr>
            </w:pPr>
          </w:p>
        </w:tc>
        <w:tc>
          <w:tcPr>
            <w:tcW w:w="4633" w:type="dxa"/>
            <w:gridSpan w:val="2"/>
            <w:shd w:val="clear" w:color="auto" w:fill="C5E0B3" w:themeFill="accent6" w:themeFillTint="66"/>
          </w:tcPr>
          <w:p w14:paraId="1F8CC4E9" w14:textId="13D87559" w:rsidR="00767E72" w:rsidRPr="00767E72" w:rsidRDefault="00767E72" w:rsidP="00C06746">
            <w:pPr>
              <w:jc w:val="both"/>
              <w:rPr>
                <w:rFonts w:asciiTheme="minorHAnsi" w:hAnsiTheme="minorHAnsi" w:cstheme="minorHAnsi"/>
                <w:b/>
                <w:bCs/>
                <w:color w:val="000000"/>
              </w:rPr>
            </w:pPr>
            <w:r w:rsidRPr="00767E72">
              <w:rPr>
                <w:rFonts w:asciiTheme="minorHAnsi" w:hAnsiTheme="minorHAnsi" w:cstheme="minorHAnsi"/>
                <w:b/>
                <w:bCs/>
                <w:color w:val="000000"/>
              </w:rPr>
              <w:t xml:space="preserve">Source 2 : </w:t>
            </w:r>
            <w:r w:rsidRPr="00767E72">
              <w:rPr>
                <w:rStyle w:val="font151"/>
                <w:rFonts w:asciiTheme="minorHAnsi" w:hAnsiTheme="minorHAnsi" w:cstheme="minorHAnsi"/>
                <w:sz w:val="22"/>
                <w:szCs w:val="22"/>
              </w:rPr>
              <w:t xml:space="preserve">Combustion mobile </w:t>
            </w:r>
          </w:p>
        </w:tc>
      </w:tr>
      <w:tr w:rsidR="00767E72" w14:paraId="5ECE3762" w14:textId="77777777" w:rsidTr="00C176D4">
        <w:tc>
          <w:tcPr>
            <w:tcW w:w="4763" w:type="dxa"/>
            <w:vMerge/>
          </w:tcPr>
          <w:p w14:paraId="7D56268C" w14:textId="77777777" w:rsidR="00767E72" w:rsidRPr="00767E72" w:rsidRDefault="00767E72" w:rsidP="006C2125">
            <w:pPr>
              <w:spacing w:line="360" w:lineRule="auto"/>
              <w:jc w:val="both"/>
              <w:rPr>
                <w:rFonts w:asciiTheme="minorHAnsi" w:hAnsiTheme="minorHAnsi" w:cstheme="minorHAnsi"/>
              </w:rPr>
            </w:pPr>
          </w:p>
        </w:tc>
        <w:tc>
          <w:tcPr>
            <w:tcW w:w="4633" w:type="dxa"/>
            <w:gridSpan w:val="2"/>
            <w:shd w:val="clear" w:color="auto" w:fill="F7CAAC" w:themeFill="accent2" w:themeFillTint="66"/>
          </w:tcPr>
          <w:p w14:paraId="6D11CC0E" w14:textId="2504AAFA" w:rsidR="00767E72" w:rsidRPr="00767E72" w:rsidRDefault="00767E72" w:rsidP="00630112">
            <w:pPr>
              <w:rPr>
                <w:rFonts w:asciiTheme="minorHAnsi" w:hAnsiTheme="minorHAnsi" w:cstheme="minorHAnsi"/>
                <w:color w:val="000000"/>
              </w:rPr>
            </w:pPr>
            <w:r w:rsidRPr="00767E72">
              <w:rPr>
                <w:rStyle w:val="font191"/>
                <w:rFonts w:asciiTheme="minorHAnsi" w:hAnsiTheme="minorHAnsi" w:cstheme="minorHAnsi"/>
                <w:sz w:val="22"/>
                <w:szCs w:val="22"/>
              </w:rPr>
              <w:t>Source 3</w:t>
            </w:r>
            <w:r w:rsidRPr="00767E72">
              <w:rPr>
                <w:rStyle w:val="font181"/>
                <w:rFonts w:asciiTheme="minorHAnsi" w:hAnsiTheme="minorHAnsi" w:cstheme="minorHAnsi"/>
                <w:sz w:val="22"/>
                <w:szCs w:val="22"/>
              </w:rPr>
              <w:t xml:space="preserve"> : Procédés de production hors combustion</w:t>
            </w:r>
          </w:p>
        </w:tc>
      </w:tr>
      <w:tr w:rsidR="00767E72" w14:paraId="7873459C" w14:textId="77777777" w:rsidTr="00C176D4">
        <w:tc>
          <w:tcPr>
            <w:tcW w:w="4763" w:type="dxa"/>
            <w:vMerge/>
          </w:tcPr>
          <w:p w14:paraId="282FA603" w14:textId="77777777" w:rsidR="00767E72" w:rsidRPr="00767E72" w:rsidRDefault="00767E72" w:rsidP="006C2125">
            <w:pPr>
              <w:spacing w:line="360" w:lineRule="auto"/>
              <w:jc w:val="both"/>
              <w:rPr>
                <w:rFonts w:asciiTheme="minorHAnsi" w:hAnsiTheme="minorHAnsi" w:cstheme="minorHAnsi"/>
              </w:rPr>
            </w:pPr>
          </w:p>
        </w:tc>
        <w:tc>
          <w:tcPr>
            <w:tcW w:w="4633" w:type="dxa"/>
            <w:gridSpan w:val="2"/>
            <w:shd w:val="clear" w:color="auto" w:fill="FFE599" w:themeFill="accent4" w:themeFillTint="66"/>
          </w:tcPr>
          <w:p w14:paraId="47007AC9" w14:textId="016F121C" w:rsidR="00767E72" w:rsidRPr="00767E72" w:rsidRDefault="00767E72" w:rsidP="00DD028D">
            <w:pPr>
              <w:jc w:val="both"/>
              <w:rPr>
                <w:rFonts w:asciiTheme="minorHAnsi" w:hAnsiTheme="minorHAnsi" w:cstheme="minorHAnsi"/>
                <w:color w:val="000000"/>
              </w:rPr>
            </w:pPr>
            <w:r w:rsidRPr="00767E72">
              <w:rPr>
                <w:rStyle w:val="font121"/>
                <w:rFonts w:asciiTheme="minorHAnsi" w:hAnsiTheme="minorHAnsi" w:cstheme="minorHAnsi"/>
                <w:sz w:val="22"/>
                <w:szCs w:val="22"/>
              </w:rPr>
              <w:t>Sources 4</w:t>
            </w:r>
            <w:r w:rsidRPr="00767E72">
              <w:rPr>
                <w:rStyle w:val="font151"/>
                <w:rFonts w:asciiTheme="minorHAnsi" w:hAnsiTheme="minorHAnsi" w:cstheme="minorHAnsi"/>
                <w:sz w:val="22"/>
                <w:szCs w:val="22"/>
              </w:rPr>
              <w:t xml:space="preserve"> : Réfrigérants </w:t>
            </w:r>
          </w:p>
        </w:tc>
      </w:tr>
      <w:tr w:rsidR="00767E72" w14:paraId="5F5FA3C7" w14:textId="77777777" w:rsidTr="00C176D4">
        <w:tc>
          <w:tcPr>
            <w:tcW w:w="4763" w:type="dxa"/>
            <w:vMerge w:val="restart"/>
            <w:shd w:val="clear" w:color="auto" w:fill="EDEDED" w:themeFill="accent3" w:themeFillTint="33"/>
          </w:tcPr>
          <w:p w14:paraId="794274A5" w14:textId="42FEF0BA" w:rsidR="00767E72" w:rsidRPr="00767E72" w:rsidRDefault="00767E72" w:rsidP="00630112">
            <w:pPr>
              <w:spacing w:line="276" w:lineRule="auto"/>
              <w:jc w:val="center"/>
              <w:rPr>
                <w:rFonts w:asciiTheme="minorHAnsi" w:hAnsiTheme="minorHAnsi" w:cstheme="minorHAnsi"/>
              </w:rPr>
            </w:pPr>
            <w:r w:rsidRPr="00F73CAD">
              <w:rPr>
                <w:rFonts w:asciiTheme="minorHAnsi" w:hAnsiTheme="minorHAnsi" w:cstheme="minorHAnsi"/>
                <w:b/>
                <w:bCs/>
              </w:rPr>
              <w:t>Catégorie 2</w:t>
            </w:r>
            <w:r w:rsidRPr="00767E72">
              <w:rPr>
                <w:rFonts w:asciiTheme="minorHAnsi" w:hAnsiTheme="minorHAnsi" w:cstheme="minorHAnsi"/>
              </w:rPr>
              <w:t> : Émissions indirectes de GES dues à l’énergie importée</w:t>
            </w:r>
          </w:p>
        </w:tc>
        <w:tc>
          <w:tcPr>
            <w:tcW w:w="4633" w:type="dxa"/>
            <w:gridSpan w:val="2"/>
            <w:shd w:val="clear" w:color="auto" w:fill="CC99FF"/>
          </w:tcPr>
          <w:p w14:paraId="0581CB44" w14:textId="75DA4579" w:rsidR="00767E72" w:rsidRPr="00767E72" w:rsidRDefault="00767E72" w:rsidP="00402921">
            <w:pPr>
              <w:jc w:val="both"/>
              <w:rPr>
                <w:rFonts w:asciiTheme="minorHAnsi" w:hAnsiTheme="minorHAnsi" w:cstheme="minorHAnsi"/>
                <w:color w:val="000000"/>
              </w:rPr>
            </w:pPr>
            <w:r w:rsidRPr="00767E72">
              <w:rPr>
                <w:rStyle w:val="font661"/>
                <w:rFonts w:asciiTheme="minorHAnsi" w:hAnsiTheme="minorHAnsi" w:cstheme="minorHAnsi"/>
                <w:sz w:val="22"/>
                <w:szCs w:val="22"/>
              </w:rPr>
              <w:t xml:space="preserve">Source </w:t>
            </w:r>
            <w:r w:rsidR="004B77BD">
              <w:rPr>
                <w:rStyle w:val="font661"/>
                <w:rFonts w:asciiTheme="minorHAnsi" w:hAnsiTheme="minorHAnsi" w:cstheme="minorHAnsi"/>
                <w:sz w:val="22"/>
                <w:szCs w:val="22"/>
              </w:rPr>
              <w:t>6</w:t>
            </w:r>
            <w:r w:rsidRPr="00767E72">
              <w:rPr>
                <w:rStyle w:val="font661"/>
                <w:rFonts w:asciiTheme="minorHAnsi" w:hAnsiTheme="minorHAnsi" w:cstheme="minorHAnsi"/>
                <w:sz w:val="22"/>
                <w:szCs w:val="22"/>
              </w:rPr>
              <w:t xml:space="preserve"> </w:t>
            </w:r>
            <w:r w:rsidRPr="00767E72">
              <w:rPr>
                <w:rStyle w:val="font601"/>
                <w:rFonts w:asciiTheme="minorHAnsi" w:hAnsiTheme="minorHAnsi" w:cstheme="minorHAnsi"/>
                <w:sz w:val="22"/>
                <w:szCs w:val="22"/>
              </w:rPr>
              <w:t xml:space="preserve">: Consommation d'électricité </w:t>
            </w:r>
          </w:p>
        </w:tc>
      </w:tr>
      <w:tr w:rsidR="00767E72" w14:paraId="2BD3DD32" w14:textId="77777777" w:rsidTr="00C176D4">
        <w:tc>
          <w:tcPr>
            <w:tcW w:w="4763" w:type="dxa"/>
            <w:vMerge/>
          </w:tcPr>
          <w:p w14:paraId="731AEC58" w14:textId="77777777" w:rsidR="00767E72" w:rsidRPr="00767E72" w:rsidRDefault="00767E72" w:rsidP="006C2125">
            <w:pPr>
              <w:spacing w:line="360" w:lineRule="auto"/>
              <w:jc w:val="both"/>
              <w:rPr>
                <w:rFonts w:asciiTheme="minorHAnsi" w:hAnsiTheme="minorHAnsi" w:cstheme="minorHAnsi"/>
              </w:rPr>
            </w:pPr>
          </w:p>
        </w:tc>
        <w:tc>
          <w:tcPr>
            <w:tcW w:w="4633" w:type="dxa"/>
            <w:gridSpan w:val="2"/>
            <w:shd w:val="clear" w:color="auto" w:fill="C5E0B3" w:themeFill="accent6" w:themeFillTint="66"/>
          </w:tcPr>
          <w:p w14:paraId="6AE9F11D" w14:textId="431D076F" w:rsidR="00767E72" w:rsidRPr="00767E72" w:rsidRDefault="00767E72" w:rsidP="00F13AB2">
            <w:pPr>
              <w:jc w:val="both"/>
              <w:rPr>
                <w:rFonts w:asciiTheme="minorHAnsi" w:hAnsiTheme="minorHAnsi" w:cstheme="minorBidi"/>
                <w:color w:val="000000"/>
              </w:rPr>
            </w:pPr>
            <w:r w:rsidRPr="2EE19E91">
              <w:rPr>
                <w:rStyle w:val="font581"/>
                <w:rFonts w:asciiTheme="minorHAnsi" w:hAnsiTheme="minorHAnsi" w:cstheme="minorBidi"/>
                <w:sz w:val="22"/>
                <w:szCs w:val="22"/>
              </w:rPr>
              <w:t xml:space="preserve">Source </w:t>
            </w:r>
            <w:r w:rsidR="7DE52019" w:rsidRPr="2EE19E91">
              <w:rPr>
                <w:rStyle w:val="font581"/>
                <w:rFonts w:asciiTheme="minorHAnsi" w:hAnsiTheme="minorHAnsi" w:cstheme="minorBidi"/>
                <w:sz w:val="22"/>
                <w:szCs w:val="22"/>
              </w:rPr>
              <w:t>7</w:t>
            </w:r>
            <w:r w:rsidRPr="2EE19E91">
              <w:rPr>
                <w:rStyle w:val="font581"/>
                <w:rFonts w:asciiTheme="minorHAnsi" w:hAnsiTheme="minorHAnsi" w:cstheme="minorBidi"/>
                <w:sz w:val="22"/>
                <w:szCs w:val="22"/>
              </w:rPr>
              <w:t xml:space="preserve"> </w:t>
            </w:r>
            <w:r w:rsidRPr="2EE19E91">
              <w:rPr>
                <w:rStyle w:val="font591"/>
                <w:rFonts w:asciiTheme="minorHAnsi" w:hAnsiTheme="minorHAnsi" w:cstheme="minorBidi"/>
                <w:sz w:val="22"/>
                <w:szCs w:val="22"/>
              </w:rPr>
              <w:t>: Énergie importée</w:t>
            </w:r>
          </w:p>
        </w:tc>
      </w:tr>
      <w:tr w:rsidR="00C176D4" w14:paraId="69DE1311" w14:textId="77777777" w:rsidTr="008A14D7">
        <w:tc>
          <w:tcPr>
            <w:tcW w:w="4763" w:type="dxa"/>
            <w:vMerge w:val="restart"/>
            <w:shd w:val="clear" w:color="auto" w:fill="EDEDED" w:themeFill="accent3" w:themeFillTint="33"/>
            <w:vAlign w:val="center"/>
          </w:tcPr>
          <w:p w14:paraId="79D9A426" w14:textId="2ECDD998" w:rsidR="00C176D4" w:rsidRPr="00767E72" w:rsidRDefault="00C176D4" w:rsidP="008A14D7">
            <w:pPr>
              <w:spacing w:line="276" w:lineRule="auto"/>
              <w:jc w:val="center"/>
              <w:rPr>
                <w:rFonts w:asciiTheme="minorHAnsi" w:hAnsiTheme="minorHAnsi" w:cstheme="minorHAnsi"/>
              </w:rPr>
            </w:pPr>
            <w:r w:rsidRPr="00F73CAD">
              <w:rPr>
                <w:rFonts w:asciiTheme="minorHAnsi" w:hAnsiTheme="minorHAnsi" w:cstheme="minorHAnsi"/>
                <w:b/>
                <w:bCs/>
              </w:rPr>
              <w:t>Catégorie 3</w:t>
            </w:r>
            <w:r w:rsidRPr="00767E72">
              <w:rPr>
                <w:rFonts w:asciiTheme="minorHAnsi" w:hAnsiTheme="minorHAnsi" w:cstheme="minorHAnsi"/>
              </w:rPr>
              <w:t> : Émissions indirectes de GES dues au transport</w:t>
            </w:r>
          </w:p>
        </w:tc>
        <w:tc>
          <w:tcPr>
            <w:tcW w:w="4633" w:type="dxa"/>
            <w:gridSpan w:val="2"/>
            <w:shd w:val="clear" w:color="auto" w:fill="B4C6E7" w:themeFill="accent1" w:themeFillTint="66"/>
          </w:tcPr>
          <w:p w14:paraId="2D7B2F9B" w14:textId="75F6B07E" w:rsidR="00C176D4" w:rsidRPr="00767E72" w:rsidRDefault="00C176D4" w:rsidP="00F73CAD">
            <w:pPr>
              <w:rPr>
                <w:rFonts w:asciiTheme="minorHAnsi" w:hAnsiTheme="minorHAnsi" w:cstheme="minorHAnsi"/>
                <w:color w:val="000000"/>
              </w:rPr>
            </w:pPr>
            <w:r w:rsidRPr="00767E72">
              <w:rPr>
                <w:rStyle w:val="font671"/>
                <w:rFonts w:asciiTheme="minorHAnsi" w:hAnsiTheme="minorHAnsi" w:cstheme="minorHAnsi"/>
                <w:sz w:val="22"/>
                <w:szCs w:val="22"/>
              </w:rPr>
              <w:t>Source</w:t>
            </w:r>
            <w:r>
              <w:rPr>
                <w:rStyle w:val="font671"/>
                <w:rFonts w:asciiTheme="minorHAnsi" w:hAnsiTheme="minorHAnsi" w:cstheme="minorHAnsi"/>
                <w:sz w:val="22"/>
                <w:szCs w:val="22"/>
              </w:rPr>
              <w:t xml:space="preserve"> 16</w:t>
            </w:r>
            <w:r w:rsidRPr="00767E72">
              <w:rPr>
                <w:rStyle w:val="font671"/>
                <w:rFonts w:asciiTheme="minorHAnsi" w:hAnsiTheme="minorHAnsi" w:cstheme="minorHAnsi"/>
                <w:sz w:val="22"/>
                <w:szCs w:val="22"/>
              </w:rPr>
              <w:t xml:space="preserve"> </w:t>
            </w:r>
            <w:r w:rsidRPr="00767E72">
              <w:rPr>
                <w:rStyle w:val="font681"/>
                <w:rFonts w:asciiTheme="minorHAnsi" w:hAnsiTheme="minorHAnsi" w:cstheme="minorHAnsi"/>
                <w:sz w:val="22"/>
                <w:szCs w:val="22"/>
              </w:rPr>
              <w:t>: Déplacements des personnes étudiantes</w:t>
            </w:r>
          </w:p>
        </w:tc>
      </w:tr>
      <w:tr w:rsidR="00C176D4" w14:paraId="1BA5A47E" w14:textId="77777777" w:rsidTr="00C176D4">
        <w:tc>
          <w:tcPr>
            <w:tcW w:w="4763" w:type="dxa"/>
            <w:vMerge/>
            <w:shd w:val="clear" w:color="auto" w:fill="EDEDED" w:themeFill="accent3" w:themeFillTint="33"/>
          </w:tcPr>
          <w:p w14:paraId="4E97BE0C" w14:textId="77777777" w:rsidR="00C176D4" w:rsidRPr="00767E72" w:rsidRDefault="00C176D4" w:rsidP="00206BD2">
            <w:pPr>
              <w:spacing w:line="360" w:lineRule="auto"/>
              <w:jc w:val="both"/>
              <w:rPr>
                <w:rFonts w:asciiTheme="minorHAnsi" w:hAnsiTheme="minorHAnsi" w:cstheme="minorHAnsi"/>
              </w:rPr>
            </w:pPr>
          </w:p>
        </w:tc>
        <w:tc>
          <w:tcPr>
            <w:tcW w:w="4633" w:type="dxa"/>
            <w:gridSpan w:val="2"/>
            <w:shd w:val="clear" w:color="auto" w:fill="FFE599" w:themeFill="accent4" w:themeFillTint="66"/>
          </w:tcPr>
          <w:p w14:paraId="2E62B424" w14:textId="3434220A" w:rsidR="00C176D4" w:rsidRPr="00767E72" w:rsidRDefault="00C176D4" w:rsidP="00692979">
            <w:pPr>
              <w:jc w:val="both"/>
              <w:rPr>
                <w:rStyle w:val="font681"/>
                <w:rFonts w:asciiTheme="minorHAnsi" w:hAnsiTheme="minorHAnsi" w:cstheme="minorBidi"/>
                <w:sz w:val="22"/>
                <w:szCs w:val="22"/>
              </w:rPr>
            </w:pPr>
            <w:r w:rsidRPr="2EE19E91">
              <w:rPr>
                <w:rStyle w:val="font671"/>
                <w:rFonts w:asciiTheme="minorHAnsi" w:hAnsiTheme="minorHAnsi" w:cstheme="minorBidi"/>
                <w:sz w:val="22"/>
                <w:szCs w:val="22"/>
              </w:rPr>
              <w:t xml:space="preserve">Source 22 : </w:t>
            </w:r>
            <w:r w:rsidRPr="006D763C">
              <w:rPr>
                <w:rStyle w:val="font671"/>
                <w:rFonts w:asciiTheme="minorHAnsi" w:hAnsiTheme="minorHAnsi" w:cstheme="minorBidi"/>
                <w:b w:val="0"/>
                <w:bCs w:val="0"/>
                <w:sz w:val="22"/>
                <w:szCs w:val="22"/>
              </w:rPr>
              <w:t>Déplacement des employés</w:t>
            </w:r>
          </w:p>
        </w:tc>
      </w:tr>
      <w:tr w:rsidR="00C176D4" w14:paraId="5589A960" w14:textId="77777777" w:rsidTr="00C176D4">
        <w:tc>
          <w:tcPr>
            <w:tcW w:w="4763" w:type="dxa"/>
            <w:vMerge/>
            <w:shd w:val="clear" w:color="auto" w:fill="EDEDED" w:themeFill="accent3" w:themeFillTint="33"/>
          </w:tcPr>
          <w:p w14:paraId="57274825" w14:textId="77777777" w:rsidR="00C176D4" w:rsidRPr="00767E72" w:rsidRDefault="00C176D4" w:rsidP="00206BD2">
            <w:pPr>
              <w:spacing w:line="360" w:lineRule="auto"/>
              <w:jc w:val="both"/>
              <w:rPr>
                <w:rFonts w:asciiTheme="minorHAnsi" w:hAnsiTheme="minorHAnsi" w:cstheme="minorHAnsi"/>
              </w:rPr>
            </w:pPr>
          </w:p>
        </w:tc>
        <w:tc>
          <w:tcPr>
            <w:tcW w:w="4633" w:type="dxa"/>
            <w:gridSpan w:val="2"/>
            <w:shd w:val="clear" w:color="auto" w:fill="C5E0B3" w:themeFill="accent6" w:themeFillTint="66"/>
          </w:tcPr>
          <w:p w14:paraId="1907A676" w14:textId="71BB8373" w:rsidR="00C176D4" w:rsidRPr="00767E72" w:rsidRDefault="00C176D4" w:rsidP="00692979">
            <w:pPr>
              <w:jc w:val="both"/>
              <w:rPr>
                <w:rStyle w:val="font681"/>
                <w:rFonts w:asciiTheme="minorHAnsi" w:hAnsiTheme="minorHAnsi" w:cstheme="minorBidi"/>
                <w:sz w:val="22"/>
                <w:szCs w:val="22"/>
              </w:rPr>
            </w:pPr>
            <w:r w:rsidRPr="18830FA7">
              <w:rPr>
                <w:rStyle w:val="font671"/>
                <w:rFonts w:asciiTheme="minorHAnsi" w:hAnsiTheme="minorHAnsi" w:cstheme="minorBidi"/>
                <w:sz w:val="22"/>
                <w:szCs w:val="22"/>
              </w:rPr>
              <w:t xml:space="preserve">Source </w:t>
            </w:r>
            <w:r w:rsidR="6C6936D4" w:rsidRPr="18830FA7">
              <w:rPr>
                <w:rStyle w:val="font671"/>
                <w:rFonts w:asciiTheme="minorHAnsi" w:hAnsiTheme="minorHAnsi" w:cstheme="minorBidi"/>
                <w:sz w:val="22"/>
                <w:szCs w:val="22"/>
              </w:rPr>
              <w:t>13</w:t>
            </w:r>
            <w:r w:rsidRPr="18830FA7">
              <w:rPr>
                <w:rStyle w:val="font671"/>
                <w:rFonts w:asciiTheme="minorHAnsi" w:hAnsiTheme="minorHAnsi" w:cstheme="minorBidi"/>
                <w:sz w:val="22"/>
                <w:szCs w:val="22"/>
              </w:rPr>
              <w:t xml:space="preserve"> : </w:t>
            </w:r>
            <w:r w:rsidRPr="006D763C">
              <w:rPr>
                <w:rStyle w:val="font671"/>
                <w:rFonts w:asciiTheme="minorHAnsi" w:hAnsiTheme="minorHAnsi" w:cstheme="minorBidi"/>
                <w:b w:val="0"/>
                <w:bCs w:val="0"/>
                <w:sz w:val="22"/>
                <w:szCs w:val="22"/>
              </w:rPr>
              <w:t>Déplacements d'affaires</w:t>
            </w:r>
          </w:p>
        </w:tc>
      </w:tr>
      <w:tr w:rsidR="00C176D4" w14:paraId="11FE882D" w14:textId="77777777" w:rsidTr="00C176D4">
        <w:tc>
          <w:tcPr>
            <w:tcW w:w="4763" w:type="dxa"/>
            <w:vMerge/>
            <w:shd w:val="clear" w:color="auto" w:fill="EDEDED" w:themeFill="accent3" w:themeFillTint="33"/>
          </w:tcPr>
          <w:p w14:paraId="59714A76" w14:textId="77777777" w:rsidR="00C176D4" w:rsidRPr="00767E72" w:rsidRDefault="00C176D4" w:rsidP="00206BD2">
            <w:pPr>
              <w:spacing w:line="360" w:lineRule="auto"/>
              <w:jc w:val="both"/>
              <w:rPr>
                <w:rFonts w:asciiTheme="minorHAnsi" w:hAnsiTheme="minorHAnsi" w:cstheme="minorHAnsi"/>
              </w:rPr>
            </w:pPr>
          </w:p>
        </w:tc>
        <w:tc>
          <w:tcPr>
            <w:tcW w:w="4633" w:type="dxa"/>
            <w:gridSpan w:val="2"/>
            <w:shd w:val="clear" w:color="auto" w:fill="B4C6E7" w:themeFill="accent1" w:themeFillTint="66"/>
          </w:tcPr>
          <w:p w14:paraId="6A427139" w14:textId="46ED1069" w:rsidR="00C176D4" w:rsidRPr="004732DD" w:rsidRDefault="00C176D4" w:rsidP="00630112">
            <w:pPr>
              <w:rPr>
                <w:rFonts w:asciiTheme="minorHAnsi" w:hAnsiTheme="minorHAnsi" w:cstheme="minorHAnsi"/>
                <w:color w:val="000000"/>
              </w:rPr>
            </w:pPr>
            <w:r w:rsidRPr="18830FA7">
              <w:rPr>
                <w:rStyle w:val="font671"/>
                <w:rFonts w:asciiTheme="minorHAnsi" w:hAnsiTheme="minorHAnsi" w:cstheme="minorBidi"/>
                <w:sz w:val="22"/>
                <w:szCs w:val="22"/>
              </w:rPr>
              <w:t xml:space="preserve">Source </w:t>
            </w:r>
            <w:r w:rsidR="00767E72" w:rsidRPr="18830FA7">
              <w:rPr>
                <w:rStyle w:val="font671"/>
                <w:rFonts w:asciiTheme="minorHAnsi" w:hAnsiTheme="minorHAnsi" w:cstheme="minorBidi"/>
                <w:sz w:val="22"/>
                <w:szCs w:val="22"/>
              </w:rPr>
              <w:t>1</w:t>
            </w:r>
            <w:r w:rsidR="1C722BE1" w:rsidRPr="18830FA7">
              <w:rPr>
                <w:rStyle w:val="font671"/>
                <w:rFonts w:asciiTheme="minorHAnsi" w:hAnsiTheme="minorHAnsi" w:cstheme="minorBidi"/>
                <w:sz w:val="22"/>
                <w:szCs w:val="22"/>
              </w:rPr>
              <w:t>6</w:t>
            </w:r>
            <w:r w:rsidRPr="18830FA7">
              <w:rPr>
                <w:rStyle w:val="font681"/>
                <w:rFonts w:asciiTheme="minorHAnsi" w:hAnsiTheme="minorHAnsi" w:cstheme="minorBidi"/>
                <w:sz w:val="22"/>
                <w:szCs w:val="22"/>
              </w:rPr>
              <w:t xml:space="preserve"> : Déplacements ponctuels d’élèves et des visiteurs</w:t>
            </w:r>
          </w:p>
        </w:tc>
      </w:tr>
      <w:tr w:rsidR="00767E72" w14:paraId="07F20AEE" w14:textId="77777777" w:rsidTr="00C176D4">
        <w:tc>
          <w:tcPr>
            <w:tcW w:w="4763" w:type="dxa"/>
            <w:vMerge w:val="restart"/>
            <w:shd w:val="clear" w:color="auto" w:fill="EDEDED" w:themeFill="accent3" w:themeFillTint="33"/>
          </w:tcPr>
          <w:p w14:paraId="68E79AAF" w14:textId="7F2BBD2E" w:rsidR="00767E72" w:rsidRPr="00767E72" w:rsidRDefault="00767E72" w:rsidP="00630112">
            <w:pPr>
              <w:spacing w:line="276" w:lineRule="auto"/>
              <w:jc w:val="center"/>
              <w:rPr>
                <w:rFonts w:asciiTheme="minorHAnsi" w:hAnsiTheme="minorHAnsi" w:cstheme="minorHAnsi"/>
              </w:rPr>
            </w:pPr>
            <w:r w:rsidRPr="00F73CAD">
              <w:rPr>
                <w:rFonts w:asciiTheme="minorHAnsi" w:hAnsiTheme="minorHAnsi" w:cstheme="minorHAnsi"/>
                <w:b/>
                <w:bCs/>
              </w:rPr>
              <w:t>Catégorie 4</w:t>
            </w:r>
            <w:r w:rsidRPr="00767E72">
              <w:rPr>
                <w:rFonts w:asciiTheme="minorHAnsi" w:hAnsiTheme="minorHAnsi" w:cstheme="minorHAnsi"/>
              </w:rPr>
              <w:t> : Émissions indirectes de GES dues aux produits utilisés par un organisme</w:t>
            </w:r>
          </w:p>
        </w:tc>
        <w:tc>
          <w:tcPr>
            <w:tcW w:w="4633" w:type="dxa"/>
            <w:gridSpan w:val="2"/>
            <w:shd w:val="clear" w:color="auto" w:fill="F7CAAC" w:themeFill="accent2" w:themeFillTint="66"/>
          </w:tcPr>
          <w:p w14:paraId="182614A0" w14:textId="3A415E15" w:rsidR="00767E72" w:rsidRPr="00767E72" w:rsidRDefault="00767E72" w:rsidP="00F310D9">
            <w:pPr>
              <w:jc w:val="both"/>
              <w:rPr>
                <w:rFonts w:asciiTheme="minorHAnsi" w:hAnsiTheme="minorHAnsi" w:cstheme="minorBidi"/>
                <w:color w:val="000000"/>
              </w:rPr>
            </w:pPr>
            <w:r w:rsidRPr="18830FA7">
              <w:rPr>
                <w:rStyle w:val="font561"/>
                <w:rFonts w:asciiTheme="minorHAnsi" w:hAnsiTheme="minorHAnsi" w:cstheme="minorBidi"/>
              </w:rPr>
              <w:t xml:space="preserve">Source </w:t>
            </w:r>
            <w:r w:rsidR="24A9A47C" w:rsidRPr="18830FA7">
              <w:rPr>
                <w:rStyle w:val="font561"/>
                <w:rFonts w:asciiTheme="minorHAnsi" w:hAnsiTheme="minorHAnsi" w:cstheme="minorBidi"/>
              </w:rPr>
              <w:t>9</w:t>
            </w:r>
            <w:r w:rsidRPr="18830FA7">
              <w:rPr>
                <w:rStyle w:val="font561"/>
                <w:rFonts w:asciiTheme="minorHAnsi" w:hAnsiTheme="minorHAnsi" w:cstheme="minorBidi"/>
              </w:rPr>
              <w:t xml:space="preserve"> </w:t>
            </w:r>
            <w:r w:rsidRPr="18830FA7">
              <w:rPr>
                <w:rStyle w:val="font551"/>
                <w:rFonts w:asciiTheme="minorHAnsi" w:hAnsiTheme="minorHAnsi" w:cstheme="minorBidi"/>
              </w:rPr>
              <w:t>: Achat de biens</w:t>
            </w:r>
          </w:p>
        </w:tc>
      </w:tr>
      <w:tr w:rsidR="00767E72" w14:paraId="3BBC78D8" w14:textId="77777777" w:rsidTr="00C176D4">
        <w:tc>
          <w:tcPr>
            <w:tcW w:w="4763" w:type="dxa"/>
            <w:vMerge/>
          </w:tcPr>
          <w:p w14:paraId="37572838" w14:textId="77777777" w:rsidR="00767E72" w:rsidRPr="00767E72" w:rsidRDefault="00767E72" w:rsidP="00206BD2">
            <w:pPr>
              <w:spacing w:line="360" w:lineRule="auto"/>
              <w:jc w:val="both"/>
              <w:rPr>
                <w:rFonts w:asciiTheme="minorHAnsi" w:hAnsiTheme="minorHAnsi" w:cstheme="minorHAnsi"/>
              </w:rPr>
            </w:pPr>
          </w:p>
        </w:tc>
        <w:tc>
          <w:tcPr>
            <w:tcW w:w="4633" w:type="dxa"/>
            <w:gridSpan w:val="2"/>
            <w:shd w:val="clear" w:color="auto" w:fill="FFE599" w:themeFill="accent4" w:themeFillTint="66"/>
          </w:tcPr>
          <w:p w14:paraId="25AEBE04" w14:textId="00506BF8" w:rsidR="00767E72" w:rsidRPr="00767E72" w:rsidRDefault="00767E72" w:rsidP="001365DB">
            <w:pPr>
              <w:jc w:val="both"/>
              <w:rPr>
                <w:rFonts w:asciiTheme="minorHAnsi" w:hAnsiTheme="minorHAnsi" w:cstheme="minorBidi"/>
                <w:color w:val="000000"/>
              </w:rPr>
            </w:pPr>
            <w:r w:rsidRPr="18830FA7">
              <w:rPr>
                <w:rStyle w:val="font561"/>
                <w:rFonts w:asciiTheme="minorHAnsi" w:hAnsiTheme="minorHAnsi" w:cstheme="minorBidi"/>
              </w:rPr>
              <w:t>Source 1</w:t>
            </w:r>
            <w:r w:rsidR="0D3E68E5" w:rsidRPr="18830FA7">
              <w:rPr>
                <w:rStyle w:val="font561"/>
                <w:rFonts w:asciiTheme="minorHAnsi" w:hAnsiTheme="minorHAnsi" w:cstheme="minorBidi"/>
              </w:rPr>
              <w:t>1</w:t>
            </w:r>
            <w:r w:rsidRPr="18830FA7">
              <w:rPr>
                <w:rStyle w:val="font561"/>
                <w:rFonts w:asciiTheme="minorHAnsi" w:hAnsiTheme="minorHAnsi" w:cstheme="minorBidi"/>
              </w:rPr>
              <w:t xml:space="preserve"> </w:t>
            </w:r>
            <w:r w:rsidRPr="18830FA7">
              <w:rPr>
                <w:rStyle w:val="font551"/>
                <w:rFonts w:asciiTheme="minorHAnsi" w:hAnsiTheme="minorHAnsi" w:cstheme="minorBidi"/>
              </w:rPr>
              <w:t>: Déchets</w:t>
            </w:r>
          </w:p>
        </w:tc>
      </w:tr>
      <w:tr w:rsidR="00767E72" w14:paraId="5D7FC200" w14:textId="77777777" w:rsidTr="00C176D4">
        <w:tc>
          <w:tcPr>
            <w:tcW w:w="4763" w:type="dxa"/>
            <w:vMerge w:val="restart"/>
            <w:shd w:val="clear" w:color="auto" w:fill="EDEDED" w:themeFill="accent3" w:themeFillTint="33"/>
          </w:tcPr>
          <w:p w14:paraId="28A550DA" w14:textId="2637C688" w:rsidR="00767E72" w:rsidRPr="00767E72" w:rsidRDefault="00767E72" w:rsidP="00630112">
            <w:pPr>
              <w:spacing w:line="276" w:lineRule="auto"/>
              <w:jc w:val="center"/>
              <w:rPr>
                <w:rFonts w:asciiTheme="minorHAnsi" w:hAnsiTheme="minorHAnsi" w:cstheme="minorHAnsi"/>
              </w:rPr>
            </w:pPr>
            <w:bookmarkStart w:id="12" w:name="_Hlk158461822"/>
            <w:r w:rsidRPr="00F73CAD">
              <w:rPr>
                <w:rFonts w:asciiTheme="minorHAnsi" w:hAnsiTheme="minorHAnsi" w:cstheme="minorHAnsi"/>
                <w:b/>
                <w:bCs/>
              </w:rPr>
              <w:t>Catégorie 6</w:t>
            </w:r>
            <w:r w:rsidRPr="00767E72">
              <w:rPr>
                <w:rFonts w:asciiTheme="minorHAnsi" w:hAnsiTheme="minorHAnsi" w:cstheme="minorHAnsi"/>
              </w:rPr>
              <w:t> : Émissions indirectes de GES dues à d’autres sources</w:t>
            </w:r>
            <w:bookmarkEnd w:id="12"/>
          </w:p>
        </w:tc>
        <w:tc>
          <w:tcPr>
            <w:tcW w:w="4633" w:type="dxa"/>
            <w:gridSpan w:val="2"/>
            <w:shd w:val="clear" w:color="auto" w:fill="CC99FF"/>
          </w:tcPr>
          <w:p w14:paraId="691B75B6" w14:textId="546865D8" w:rsidR="00767E72" w:rsidRPr="00767E72" w:rsidRDefault="00767E72" w:rsidP="001365DB">
            <w:pPr>
              <w:jc w:val="both"/>
              <w:rPr>
                <w:rFonts w:asciiTheme="minorHAnsi" w:hAnsiTheme="minorHAnsi" w:cstheme="minorBidi"/>
                <w:color w:val="000000"/>
              </w:rPr>
            </w:pPr>
            <w:bookmarkStart w:id="13" w:name="_Hlk158461864"/>
            <w:r w:rsidRPr="18830FA7">
              <w:rPr>
                <w:rFonts w:asciiTheme="minorHAnsi" w:hAnsiTheme="minorHAnsi" w:cstheme="minorBidi"/>
                <w:b/>
                <w:bCs/>
                <w:color w:val="000000" w:themeColor="text1"/>
              </w:rPr>
              <w:t xml:space="preserve">Source </w:t>
            </w:r>
            <w:r w:rsidR="762D9BEC" w:rsidRPr="18830FA7">
              <w:rPr>
                <w:rFonts w:asciiTheme="minorHAnsi" w:hAnsiTheme="minorHAnsi" w:cstheme="minorBidi"/>
                <w:b/>
                <w:bCs/>
                <w:color w:val="000000" w:themeColor="text1"/>
              </w:rPr>
              <w:t>23</w:t>
            </w:r>
            <w:r w:rsidRPr="18830FA7">
              <w:rPr>
                <w:rFonts w:asciiTheme="minorHAnsi" w:hAnsiTheme="minorHAnsi" w:cstheme="minorBidi"/>
                <w:b/>
                <w:bCs/>
                <w:color w:val="000000" w:themeColor="text1"/>
              </w:rPr>
              <w:t xml:space="preserve"> </w:t>
            </w:r>
            <w:r w:rsidRPr="18830FA7">
              <w:rPr>
                <w:rFonts w:asciiTheme="minorHAnsi" w:hAnsiTheme="minorHAnsi" w:cstheme="minorBidi"/>
                <w:color w:val="000000" w:themeColor="text1"/>
              </w:rPr>
              <w:t>: Consommation numérique</w:t>
            </w:r>
            <w:bookmarkEnd w:id="13"/>
          </w:p>
        </w:tc>
      </w:tr>
      <w:tr w:rsidR="00767E72" w14:paraId="448A12C5" w14:textId="77777777" w:rsidTr="00C176D4">
        <w:tc>
          <w:tcPr>
            <w:tcW w:w="4763" w:type="dxa"/>
            <w:vMerge/>
          </w:tcPr>
          <w:p w14:paraId="7E7D578C" w14:textId="77777777" w:rsidR="00767E72" w:rsidRPr="00767E72" w:rsidRDefault="00767E72" w:rsidP="00206BD2">
            <w:pPr>
              <w:spacing w:line="360" w:lineRule="auto"/>
              <w:jc w:val="both"/>
              <w:rPr>
                <w:rFonts w:asciiTheme="minorHAnsi" w:hAnsiTheme="minorHAnsi" w:cstheme="minorHAnsi"/>
              </w:rPr>
            </w:pPr>
          </w:p>
        </w:tc>
        <w:tc>
          <w:tcPr>
            <w:tcW w:w="4633" w:type="dxa"/>
            <w:gridSpan w:val="2"/>
            <w:shd w:val="clear" w:color="auto" w:fill="B4C6E7" w:themeFill="accent1" w:themeFillTint="66"/>
          </w:tcPr>
          <w:p w14:paraId="299497A3" w14:textId="0FD04FF4" w:rsidR="00767E72" w:rsidRPr="00767E72" w:rsidRDefault="00767E72" w:rsidP="001365DB">
            <w:pPr>
              <w:jc w:val="both"/>
              <w:rPr>
                <w:rStyle w:val="font681"/>
                <w:rFonts w:asciiTheme="minorHAnsi" w:hAnsiTheme="minorHAnsi" w:cstheme="minorBidi"/>
                <w:sz w:val="22"/>
                <w:szCs w:val="22"/>
              </w:rPr>
            </w:pPr>
            <w:r w:rsidRPr="18830FA7">
              <w:rPr>
                <w:rStyle w:val="font671"/>
                <w:rFonts w:asciiTheme="minorHAnsi" w:hAnsiTheme="minorHAnsi" w:cstheme="minorBidi"/>
                <w:sz w:val="22"/>
                <w:szCs w:val="22"/>
              </w:rPr>
              <w:t xml:space="preserve">Source </w:t>
            </w:r>
            <w:r w:rsidR="35D086BD" w:rsidRPr="18830FA7">
              <w:rPr>
                <w:rStyle w:val="font671"/>
                <w:rFonts w:asciiTheme="minorHAnsi" w:hAnsiTheme="minorHAnsi" w:cstheme="minorBidi"/>
                <w:sz w:val="22"/>
                <w:szCs w:val="22"/>
              </w:rPr>
              <w:t>24</w:t>
            </w:r>
            <w:r w:rsidRPr="18830FA7">
              <w:rPr>
                <w:rStyle w:val="font671"/>
                <w:rFonts w:asciiTheme="minorHAnsi" w:hAnsiTheme="minorHAnsi" w:cstheme="minorBidi"/>
                <w:sz w:val="22"/>
                <w:szCs w:val="22"/>
              </w:rPr>
              <w:t xml:space="preserve"> : </w:t>
            </w:r>
            <w:r w:rsidRPr="006D763C">
              <w:rPr>
                <w:rStyle w:val="font671"/>
                <w:rFonts w:asciiTheme="minorHAnsi" w:hAnsiTheme="minorHAnsi" w:cstheme="minorBidi"/>
                <w:b w:val="0"/>
                <w:bCs w:val="0"/>
                <w:sz w:val="22"/>
                <w:szCs w:val="22"/>
              </w:rPr>
              <w:t>Traitement des eaux usées</w:t>
            </w:r>
          </w:p>
        </w:tc>
      </w:tr>
    </w:tbl>
    <w:p w14:paraId="689BD0A8" w14:textId="77777777" w:rsidR="00DA5207" w:rsidRPr="00B357D8" w:rsidRDefault="00DA5207" w:rsidP="006C2125">
      <w:pPr>
        <w:jc w:val="both"/>
        <w:rPr>
          <w:rFonts w:cs="Arial"/>
          <w:sz w:val="20"/>
          <w:szCs w:val="20"/>
        </w:rPr>
      </w:pPr>
    </w:p>
    <w:p w14:paraId="71BA0CA2" w14:textId="77777777" w:rsidR="00DA5207" w:rsidRPr="00B357D8" w:rsidRDefault="00DA5207" w:rsidP="00DA5207">
      <w:pPr>
        <w:pStyle w:val="Titre1"/>
        <w:numPr>
          <w:ilvl w:val="0"/>
          <w:numId w:val="0"/>
        </w:numPr>
        <w:spacing w:line="360" w:lineRule="auto"/>
        <w:ind w:left="360" w:hanging="360"/>
        <w:rPr>
          <w:rFonts w:asciiTheme="minorHAnsi" w:hAnsiTheme="minorHAnsi" w:cs="Arial"/>
          <w:sz w:val="28"/>
          <w:szCs w:val="28"/>
        </w:rPr>
      </w:pPr>
      <w:bookmarkStart w:id="14" w:name="_Toc158489896"/>
      <w:bookmarkStart w:id="15" w:name="_Toc163693696"/>
      <w:r w:rsidRPr="00B357D8">
        <w:rPr>
          <w:rFonts w:asciiTheme="minorHAnsi" w:hAnsiTheme="minorHAnsi" w:cs="Arial"/>
          <w:sz w:val="28"/>
          <w:szCs w:val="28"/>
        </w:rPr>
        <w:lastRenderedPageBreak/>
        <w:t>Fonctionnement du guide</w:t>
      </w:r>
      <w:bookmarkEnd w:id="14"/>
      <w:bookmarkEnd w:id="15"/>
    </w:p>
    <w:p w14:paraId="1865939A" w14:textId="4174F760" w:rsidR="00784943" w:rsidRDefault="00DA5207" w:rsidP="00B357D8">
      <w:pPr>
        <w:spacing w:line="360" w:lineRule="auto"/>
        <w:jc w:val="both"/>
        <w:rPr>
          <w:lang w:eastAsia="fr-FR"/>
        </w:rPr>
      </w:pPr>
      <w:r>
        <w:rPr>
          <w:lang w:eastAsia="fr-FR"/>
        </w:rPr>
        <w:t xml:space="preserve">Ce guide a pour vocation d’épauler l’établissement dans la collecte de données. Il accompagne le fichier Excel de collecte. </w:t>
      </w:r>
    </w:p>
    <w:p w14:paraId="18BFF119" w14:textId="0370C5EC" w:rsidR="00DA5207" w:rsidRDefault="00DA5207" w:rsidP="00B357D8">
      <w:pPr>
        <w:spacing w:line="360" w:lineRule="auto"/>
        <w:jc w:val="both"/>
        <w:rPr>
          <w:lang w:eastAsia="fr-FR"/>
        </w:rPr>
      </w:pPr>
      <w:r>
        <w:rPr>
          <w:lang w:eastAsia="fr-FR"/>
        </w:rPr>
        <w:t>Chaque source d’émissions de GES y est expliquée et les informations suivantes y sont détaillées :</w:t>
      </w:r>
    </w:p>
    <w:p w14:paraId="1690F9A4" w14:textId="77777777" w:rsidR="00DA5207" w:rsidRDefault="00DA5207" w:rsidP="00B357D8">
      <w:pPr>
        <w:pStyle w:val="Paragraphedeliste"/>
        <w:numPr>
          <w:ilvl w:val="0"/>
          <w:numId w:val="7"/>
        </w:numPr>
        <w:spacing w:line="360" w:lineRule="auto"/>
        <w:rPr>
          <w:rFonts w:asciiTheme="minorHAnsi" w:hAnsiTheme="minorHAnsi" w:cstheme="minorHAnsi"/>
          <w:sz w:val="22"/>
        </w:rPr>
      </w:pPr>
      <w:r>
        <w:rPr>
          <w:rFonts w:asciiTheme="minorHAnsi" w:hAnsiTheme="minorHAnsi" w:cstheme="minorHAnsi"/>
          <w:sz w:val="22"/>
        </w:rPr>
        <w:t>La nature des données collectées ;</w:t>
      </w:r>
    </w:p>
    <w:p w14:paraId="52C5CCD6" w14:textId="77777777" w:rsidR="00DA5207" w:rsidRDefault="00DA5207" w:rsidP="00B357D8">
      <w:pPr>
        <w:pStyle w:val="Paragraphedeliste"/>
        <w:numPr>
          <w:ilvl w:val="0"/>
          <w:numId w:val="7"/>
        </w:numPr>
        <w:spacing w:line="360" w:lineRule="auto"/>
        <w:rPr>
          <w:rFonts w:asciiTheme="minorHAnsi" w:hAnsiTheme="minorHAnsi" w:cstheme="minorHAnsi"/>
          <w:sz w:val="22"/>
        </w:rPr>
      </w:pPr>
      <w:r w:rsidRPr="00ED6A80">
        <w:rPr>
          <w:rFonts w:asciiTheme="minorHAnsi" w:hAnsiTheme="minorHAnsi" w:cstheme="minorHAnsi"/>
          <w:sz w:val="22"/>
        </w:rPr>
        <w:t>La méthode de collecte de données</w:t>
      </w:r>
      <w:r>
        <w:rPr>
          <w:rFonts w:asciiTheme="minorHAnsi" w:hAnsiTheme="minorHAnsi" w:cstheme="minorHAnsi"/>
          <w:sz w:val="22"/>
        </w:rPr>
        <w:t xml:space="preserve"> ;</w:t>
      </w:r>
    </w:p>
    <w:p w14:paraId="095019CB" w14:textId="77777777" w:rsidR="00DA5207" w:rsidRPr="00B357D8" w:rsidRDefault="00DA5207" w:rsidP="00B357D8">
      <w:pPr>
        <w:pStyle w:val="Paragraphedeliste"/>
        <w:numPr>
          <w:ilvl w:val="0"/>
          <w:numId w:val="7"/>
        </w:numPr>
        <w:spacing w:line="360" w:lineRule="auto"/>
        <w:rPr>
          <w:rFonts w:asciiTheme="minorHAnsi" w:hAnsiTheme="minorHAnsi" w:cstheme="minorHAnsi"/>
        </w:rPr>
      </w:pPr>
      <w:r>
        <w:rPr>
          <w:rFonts w:asciiTheme="minorHAnsi" w:hAnsiTheme="minorHAnsi" w:cstheme="minorHAnsi"/>
          <w:sz w:val="22"/>
        </w:rPr>
        <w:t xml:space="preserve">Les services responsables de ces données (si applicable) </w:t>
      </w:r>
    </w:p>
    <w:p w14:paraId="60FA315F" w14:textId="77777777" w:rsidR="00DA5207" w:rsidRPr="00052312" w:rsidRDefault="00DA5207" w:rsidP="00B357D8">
      <w:pPr>
        <w:spacing w:line="360" w:lineRule="auto"/>
        <w:jc w:val="both"/>
        <w:rPr>
          <w:rFonts w:cstheme="minorHAnsi"/>
        </w:rPr>
      </w:pPr>
      <w:r w:rsidRPr="00052312">
        <w:rPr>
          <w:rFonts w:cstheme="minorHAnsi"/>
        </w:rPr>
        <w:t>Pour ce qui est du fonctionnement du tableau de collecte, veuillez remplir toutes les sources applicables à l’établissement. Vous trouverez ci-dessous des indications pour vous y aider.</w:t>
      </w:r>
    </w:p>
    <w:p w14:paraId="36BCFF06" w14:textId="39D52F49" w:rsidR="00926A91" w:rsidRPr="00A64D76" w:rsidRDefault="00926A91" w:rsidP="00926A91">
      <w:pPr>
        <w:pStyle w:val="Titre1"/>
        <w:numPr>
          <w:ilvl w:val="0"/>
          <w:numId w:val="0"/>
        </w:numPr>
        <w:spacing w:line="360" w:lineRule="auto"/>
        <w:ind w:left="360" w:hanging="360"/>
        <w:rPr>
          <w:sz w:val="28"/>
          <w:szCs w:val="28"/>
        </w:rPr>
      </w:pPr>
      <w:bookmarkStart w:id="16" w:name="_Toc158489897"/>
      <w:bookmarkStart w:id="17" w:name="_Toc1156422850"/>
      <w:r w:rsidRPr="00A64D76">
        <w:rPr>
          <w:sz w:val="28"/>
          <w:szCs w:val="28"/>
        </w:rPr>
        <w:t>Indications pour la collecte de données</w:t>
      </w:r>
      <w:bookmarkEnd w:id="16"/>
      <w:bookmarkEnd w:id="17"/>
    </w:p>
    <w:p w14:paraId="72A6150E" w14:textId="08F93328" w:rsidR="00650F66" w:rsidRPr="00F43312" w:rsidRDefault="00384049" w:rsidP="00A64D76">
      <w:pPr>
        <w:pStyle w:val="Titre2"/>
        <w:spacing w:line="360" w:lineRule="auto"/>
        <w:rPr>
          <w:rFonts w:asciiTheme="minorHAnsi" w:hAnsiTheme="minorHAnsi" w:cs="Arial"/>
          <w:b/>
          <w:color w:val="000000" w:themeColor="text1"/>
          <w:sz w:val="24"/>
          <w:szCs w:val="24"/>
        </w:rPr>
      </w:pPr>
      <w:bookmarkStart w:id="18" w:name="_Toc985040915"/>
      <w:r w:rsidRPr="00F43312">
        <w:rPr>
          <w:rFonts w:asciiTheme="minorHAnsi" w:hAnsiTheme="minorHAnsi" w:cs="Arial"/>
          <w:b/>
          <w:color w:val="000000" w:themeColor="text1"/>
          <w:sz w:val="24"/>
          <w:szCs w:val="24"/>
          <w:u w:val="single"/>
        </w:rPr>
        <w:t>Catégorie 1</w:t>
      </w:r>
      <w:r w:rsidR="00056E2E" w:rsidRPr="00F43312">
        <w:rPr>
          <w:rFonts w:asciiTheme="minorHAnsi" w:hAnsiTheme="minorHAnsi" w:cs="Arial"/>
          <w:b/>
          <w:color w:val="000000" w:themeColor="text1"/>
          <w:sz w:val="24"/>
          <w:szCs w:val="24"/>
        </w:rPr>
        <w:t xml:space="preserve"> : </w:t>
      </w:r>
      <w:r w:rsidR="00AD5DB1" w:rsidRPr="00F43312">
        <w:rPr>
          <w:rFonts w:asciiTheme="minorHAnsi" w:hAnsiTheme="minorHAnsi" w:cs="Arial"/>
          <w:b/>
          <w:color w:val="000000" w:themeColor="text1"/>
          <w:sz w:val="24"/>
          <w:szCs w:val="24"/>
        </w:rPr>
        <w:t>Émissions</w:t>
      </w:r>
      <w:r w:rsidR="00FC11F3" w:rsidRPr="00F43312">
        <w:rPr>
          <w:rFonts w:asciiTheme="minorHAnsi" w:hAnsiTheme="minorHAnsi" w:cs="Arial"/>
          <w:b/>
          <w:color w:val="000000" w:themeColor="text1"/>
          <w:sz w:val="24"/>
          <w:szCs w:val="24"/>
        </w:rPr>
        <w:t xml:space="preserve"> directes de GE</w:t>
      </w:r>
      <w:r w:rsidR="00337070" w:rsidRPr="00F43312">
        <w:rPr>
          <w:rFonts w:asciiTheme="minorHAnsi" w:hAnsiTheme="minorHAnsi" w:cs="Arial"/>
          <w:b/>
          <w:color w:val="000000" w:themeColor="text1"/>
          <w:sz w:val="24"/>
          <w:szCs w:val="24"/>
        </w:rPr>
        <w:t>S</w:t>
      </w:r>
      <w:bookmarkEnd w:id="18"/>
    </w:p>
    <w:p w14:paraId="1039F5E7" w14:textId="77777777" w:rsidR="00DD6CC5" w:rsidRPr="00B357D8" w:rsidRDefault="00DD6CC5" w:rsidP="00A64D76">
      <w:pPr>
        <w:spacing w:line="360" w:lineRule="auto"/>
        <w:rPr>
          <w:rFonts w:ascii="Arial" w:hAnsi="Arial" w:cs="Arial"/>
          <w:sz w:val="20"/>
          <w:szCs w:val="20"/>
        </w:rPr>
        <w:sectPr w:rsidR="00DD6CC5" w:rsidRPr="00B357D8" w:rsidSect="00EA4CD3">
          <w:headerReference w:type="first" r:id="rId19"/>
          <w:footerReference w:type="first" r:id="rId20"/>
          <w:type w:val="continuous"/>
          <w:pgSz w:w="12240" w:h="15840"/>
          <w:pgMar w:top="1417" w:right="1417" w:bottom="1417" w:left="1417" w:header="708" w:footer="708" w:gutter="0"/>
          <w:cols w:space="708"/>
          <w:docGrid w:linePitch="360"/>
        </w:sectPr>
      </w:pPr>
    </w:p>
    <w:p w14:paraId="048CDED8" w14:textId="08A90004" w:rsidR="00AD5DB1" w:rsidRPr="00B357D8" w:rsidRDefault="00AD5DB1" w:rsidP="006C2125">
      <w:pPr>
        <w:pBdr>
          <w:top w:val="single" w:sz="4" w:space="1" w:color="auto"/>
          <w:left w:val="single" w:sz="4" w:space="4" w:color="auto"/>
          <w:bottom w:val="single" w:sz="4" w:space="1" w:color="auto"/>
          <w:right w:val="single" w:sz="4" w:space="4" w:color="auto"/>
        </w:pBdr>
        <w:shd w:val="solid" w:color="D9E2F3" w:themeColor="accent1" w:themeTint="33" w:fill="auto"/>
        <w:spacing w:line="360" w:lineRule="auto"/>
        <w:jc w:val="both"/>
        <w:rPr>
          <w:rFonts w:ascii="Arial" w:hAnsi="Arial" w:cs="Arial"/>
          <w:sz w:val="20"/>
          <w:szCs w:val="20"/>
        </w:rPr>
      </w:pPr>
      <w:r w:rsidRPr="00B357D8">
        <w:rPr>
          <w:rFonts w:ascii="Arial" w:hAnsi="Arial" w:cs="Arial"/>
          <w:sz w:val="20"/>
          <w:szCs w:val="20"/>
          <w:u w:val="single"/>
        </w:rPr>
        <w:t>Source 1</w:t>
      </w:r>
      <w:r w:rsidRPr="00B357D8">
        <w:rPr>
          <w:rFonts w:ascii="Arial" w:hAnsi="Arial" w:cs="Arial"/>
          <w:sz w:val="20"/>
          <w:szCs w:val="20"/>
        </w:rPr>
        <w:t xml:space="preserve"> : </w:t>
      </w:r>
      <w:r w:rsidR="00D43E3B" w:rsidRPr="00B357D8">
        <w:rPr>
          <w:rFonts w:ascii="Arial" w:hAnsi="Arial" w:cs="Arial"/>
          <w:sz w:val="20"/>
          <w:szCs w:val="20"/>
        </w:rPr>
        <w:t>C</w:t>
      </w:r>
      <w:r w:rsidRPr="00B357D8">
        <w:rPr>
          <w:rFonts w:ascii="Arial" w:hAnsi="Arial" w:cs="Arial"/>
          <w:sz w:val="20"/>
          <w:szCs w:val="20"/>
        </w:rPr>
        <w:t>ombustion fixe</w:t>
      </w:r>
    </w:p>
    <w:p w14:paraId="2ADC6AC0" w14:textId="276EA3D7" w:rsidR="00655948" w:rsidRDefault="00485413" w:rsidP="006C2125">
      <w:pPr>
        <w:pBdr>
          <w:top w:val="single" w:sz="4" w:space="1" w:color="auto"/>
          <w:left w:val="single" w:sz="4" w:space="4" w:color="auto"/>
          <w:bottom w:val="single" w:sz="4" w:space="1" w:color="auto"/>
          <w:right w:val="single" w:sz="4" w:space="4" w:color="auto"/>
        </w:pBdr>
        <w:shd w:val="solid" w:color="D9E2F3" w:themeColor="accent1" w:themeTint="33" w:fill="auto"/>
        <w:spacing w:line="360" w:lineRule="auto"/>
        <w:jc w:val="both"/>
        <w:rPr>
          <w:rFonts w:ascii="Arial" w:hAnsi="Arial" w:cs="Arial"/>
          <w:sz w:val="20"/>
          <w:szCs w:val="20"/>
        </w:rPr>
      </w:pPr>
      <w:r>
        <w:rPr>
          <w:rFonts w:ascii="Arial" w:hAnsi="Arial" w:cs="Arial"/>
          <w:sz w:val="20"/>
          <w:szCs w:val="20"/>
        </w:rPr>
        <w:t xml:space="preserve">Il s’agit ici de quantifier les émissions </w:t>
      </w:r>
      <w:r w:rsidR="00D122AC">
        <w:rPr>
          <w:rFonts w:ascii="Arial" w:hAnsi="Arial" w:cs="Arial"/>
          <w:sz w:val="20"/>
          <w:szCs w:val="20"/>
        </w:rPr>
        <w:t xml:space="preserve">issues de la combustion </w:t>
      </w:r>
      <w:r w:rsidR="00053772">
        <w:rPr>
          <w:rFonts w:ascii="Arial" w:hAnsi="Arial" w:cs="Arial"/>
          <w:sz w:val="20"/>
          <w:szCs w:val="20"/>
        </w:rPr>
        <w:t xml:space="preserve">de tout type de combustible dans un </w:t>
      </w:r>
      <w:r w:rsidR="006E7DF3">
        <w:rPr>
          <w:rFonts w:ascii="Arial" w:hAnsi="Arial" w:cs="Arial"/>
          <w:sz w:val="20"/>
          <w:szCs w:val="20"/>
        </w:rPr>
        <w:t xml:space="preserve">équipement fixe. Par exemple : chauffage, génératrices. </w:t>
      </w:r>
    </w:p>
    <w:p w14:paraId="5A9034CA" w14:textId="2E6B384D" w:rsidR="009654C1" w:rsidRDefault="009654C1" w:rsidP="006C2125">
      <w:pPr>
        <w:pBdr>
          <w:top w:val="single" w:sz="4" w:space="1" w:color="auto"/>
          <w:left w:val="single" w:sz="4" w:space="4" w:color="auto"/>
          <w:bottom w:val="single" w:sz="4" w:space="1" w:color="auto"/>
          <w:right w:val="single" w:sz="4" w:space="4" w:color="auto"/>
        </w:pBdr>
        <w:shd w:val="solid" w:color="D9E2F3" w:themeColor="accent1" w:themeTint="33" w:fill="auto"/>
        <w:spacing w:line="360" w:lineRule="auto"/>
        <w:jc w:val="both"/>
        <w:rPr>
          <w:rFonts w:ascii="Arial" w:hAnsi="Arial" w:cs="Arial"/>
          <w:sz w:val="20"/>
          <w:szCs w:val="20"/>
        </w:rPr>
      </w:pPr>
      <w:r>
        <w:rPr>
          <w:rFonts w:ascii="Arial" w:hAnsi="Arial" w:cs="Arial"/>
          <w:sz w:val="20"/>
          <w:szCs w:val="20"/>
        </w:rPr>
        <w:t xml:space="preserve">Veuillez indiquer le type de système (chauffage, génératrice ou autre). Vous disposez d’une colonne pour inscrire des indications supplémentaires si besoin, ainsi qu’un exemple. </w:t>
      </w:r>
    </w:p>
    <w:p w14:paraId="78DCC862" w14:textId="3DC788EB" w:rsidR="000B3644" w:rsidRPr="00B357D8" w:rsidRDefault="000B3644" w:rsidP="006C2125">
      <w:pPr>
        <w:pBdr>
          <w:top w:val="single" w:sz="4" w:space="1" w:color="auto"/>
          <w:left w:val="single" w:sz="4" w:space="4" w:color="auto"/>
          <w:bottom w:val="single" w:sz="4" w:space="1" w:color="auto"/>
          <w:right w:val="single" w:sz="4" w:space="4" w:color="auto"/>
        </w:pBdr>
        <w:shd w:val="solid" w:color="D9E2F3" w:themeColor="accent1" w:themeTint="33" w:fill="auto"/>
        <w:spacing w:line="360" w:lineRule="auto"/>
        <w:jc w:val="both"/>
        <w:rPr>
          <w:rFonts w:ascii="Arial" w:hAnsi="Arial" w:cs="Arial"/>
          <w:sz w:val="20"/>
          <w:szCs w:val="20"/>
        </w:rPr>
      </w:pPr>
      <w:r w:rsidRPr="00B357D8">
        <w:rPr>
          <w:rFonts w:ascii="Arial" w:hAnsi="Arial" w:cs="Arial"/>
          <w:sz w:val="20"/>
          <w:szCs w:val="20"/>
        </w:rPr>
        <w:t xml:space="preserve">La consommation de </w:t>
      </w:r>
      <w:r w:rsidR="00655948">
        <w:rPr>
          <w:rFonts w:ascii="Arial" w:hAnsi="Arial" w:cs="Arial"/>
          <w:sz w:val="20"/>
          <w:szCs w:val="20"/>
        </w:rPr>
        <w:t>combustible,</w:t>
      </w:r>
      <w:r w:rsidR="00A237F9" w:rsidRPr="00B357D8">
        <w:rPr>
          <w:rFonts w:ascii="Arial" w:hAnsi="Arial" w:cs="Arial"/>
          <w:sz w:val="20"/>
          <w:szCs w:val="20"/>
        </w:rPr>
        <w:t xml:space="preserve"> pour la période scolaire étudiée, peut être recueillie grâce aux factures </w:t>
      </w:r>
      <w:r w:rsidR="00A01CE0" w:rsidRPr="00B357D8">
        <w:rPr>
          <w:rFonts w:ascii="Arial" w:hAnsi="Arial" w:cs="Arial"/>
          <w:sz w:val="20"/>
          <w:szCs w:val="20"/>
        </w:rPr>
        <w:t>du fournisseur</w:t>
      </w:r>
      <w:r w:rsidR="005F4C66" w:rsidRPr="00B357D8">
        <w:rPr>
          <w:rFonts w:ascii="Arial" w:hAnsi="Arial" w:cs="Arial"/>
          <w:sz w:val="20"/>
          <w:szCs w:val="20"/>
        </w:rPr>
        <w:t xml:space="preserve">. </w:t>
      </w:r>
      <w:r w:rsidR="00655948">
        <w:rPr>
          <w:rFonts w:ascii="Arial" w:hAnsi="Arial" w:cs="Arial"/>
          <w:sz w:val="20"/>
          <w:szCs w:val="20"/>
        </w:rPr>
        <w:t xml:space="preserve">Dans le tableau Excel, veuillez sélectionner le type de combustible. Vous y trouverez un menu déroulant indiquant l’unité de mesure en fonction du combustible. </w:t>
      </w:r>
    </w:p>
    <w:p w14:paraId="27D79962" w14:textId="0C57CADC" w:rsidR="00B52AC8" w:rsidRDefault="00A01CE0" w:rsidP="006C2125">
      <w:pPr>
        <w:pBdr>
          <w:top w:val="single" w:sz="4" w:space="1" w:color="auto"/>
          <w:left w:val="single" w:sz="4" w:space="4" w:color="auto"/>
          <w:bottom w:val="single" w:sz="4" w:space="1" w:color="auto"/>
          <w:right w:val="single" w:sz="4" w:space="4" w:color="auto"/>
        </w:pBdr>
        <w:shd w:val="solid" w:color="D9E2F3" w:themeColor="accent1" w:themeTint="33" w:fill="auto"/>
        <w:spacing w:line="360" w:lineRule="auto"/>
        <w:jc w:val="both"/>
        <w:rPr>
          <w:rFonts w:ascii="Arial" w:hAnsi="Arial" w:cs="Arial"/>
          <w:sz w:val="20"/>
          <w:szCs w:val="20"/>
          <w:lang w:val="fr-FR"/>
        </w:rPr>
      </w:pPr>
      <w:r>
        <w:rPr>
          <w:rFonts w:ascii="Arial" w:hAnsi="Arial" w:cs="Arial"/>
          <w:sz w:val="20"/>
          <w:szCs w:val="20"/>
          <w:lang w:val="fr-FR"/>
        </w:rPr>
        <w:t xml:space="preserve">Personnes responsables : </w:t>
      </w:r>
      <w:r w:rsidR="00BE542B">
        <w:rPr>
          <w:rFonts w:ascii="Arial" w:hAnsi="Arial" w:cs="Arial"/>
          <w:sz w:val="20"/>
          <w:szCs w:val="20"/>
          <w:lang w:val="fr-FR"/>
        </w:rPr>
        <w:t>Service des ressources financières</w:t>
      </w:r>
      <w:r w:rsidR="007E16D7">
        <w:rPr>
          <w:rFonts w:ascii="Arial" w:hAnsi="Arial" w:cs="Arial"/>
          <w:sz w:val="20"/>
          <w:szCs w:val="20"/>
          <w:lang w:val="fr-FR"/>
        </w:rPr>
        <w:t>.</w:t>
      </w:r>
    </w:p>
    <w:p w14:paraId="41AA89EF" w14:textId="77777777" w:rsidR="007E16D7" w:rsidRPr="00B357D8" w:rsidRDefault="007E16D7" w:rsidP="006C2125">
      <w:pPr>
        <w:spacing w:line="360" w:lineRule="auto"/>
        <w:jc w:val="both"/>
        <w:rPr>
          <w:rFonts w:ascii="Arial" w:hAnsi="Arial" w:cs="Arial"/>
          <w:sz w:val="20"/>
          <w:szCs w:val="20"/>
          <w:lang w:val="fr-FR"/>
        </w:rPr>
      </w:pPr>
    </w:p>
    <w:p w14:paraId="5E3BEC7F" w14:textId="77777777" w:rsidR="00053358" w:rsidRDefault="00053358" w:rsidP="006C2125">
      <w:pPr>
        <w:spacing w:line="360" w:lineRule="auto"/>
        <w:jc w:val="both"/>
        <w:rPr>
          <w:rFonts w:ascii="Arial" w:hAnsi="Arial" w:cs="Arial"/>
          <w:sz w:val="20"/>
          <w:szCs w:val="20"/>
        </w:rPr>
        <w:sectPr w:rsidR="00053358" w:rsidSect="00134BEC">
          <w:headerReference w:type="first" r:id="rId21"/>
          <w:footerReference w:type="first" r:id="rId22"/>
          <w:type w:val="continuous"/>
          <w:pgSz w:w="12240" w:h="15840"/>
          <w:pgMar w:top="1417" w:right="1417" w:bottom="1417" w:left="1417" w:header="708" w:footer="708" w:gutter="0"/>
          <w:cols w:space="708"/>
          <w:docGrid w:linePitch="360"/>
        </w:sectPr>
      </w:pPr>
    </w:p>
    <w:p w14:paraId="2B32AFC5" w14:textId="74D503AB" w:rsidR="007E16D7" w:rsidRPr="00B357D8" w:rsidRDefault="002229C7" w:rsidP="00D43E3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sidRPr="00B357D8">
        <w:rPr>
          <w:rFonts w:ascii="Arial" w:hAnsi="Arial" w:cs="Arial"/>
          <w:sz w:val="20"/>
          <w:szCs w:val="20"/>
          <w:u w:val="single"/>
        </w:rPr>
        <w:t>Source 2</w:t>
      </w:r>
      <w:r w:rsidRPr="00B357D8">
        <w:rPr>
          <w:rFonts w:ascii="Arial" w:hAnsi="Arial" w:cs="Arial"/>
          <w:sz w:val="20"/>
          <w:szCs w:val="20"/>
        </w:rPr>
        <w:t> : Combustion mobile</w:t>
      </w:r>
    </w:p>
    <w:p w14:paraId="4715998B" w14:textId="6A10289D" w:rsidR="0070234A" w:rsidRDefault="002229C7" w:rsidP="00D43E3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Il s’agit de quantifier les émissions issues de</w:t>
      </w:r>
      <w:r w:rsidR="006A71A3">
        <w:rPr>
          <w:rFonts w:ascii="Arial" w:hAnsi="Arial" w:cs="Arial"/>
          <w:sz w:val="20"/>
          <w:szCs w:val="20"/>
        </w:rPr>
        <w:t xml:space="preserve"> la flotte automobile de l’établissement. </w:t>
      </w:r>
      <w:r w:rsidR="00F31E1F">
        <w:rPr>
          <w:rFonts w:ascii="Arial" w:hAnsi="Arial" w:cs="Arial"/>
          <w:sz w:val="20"/>
          <w:szCs w:val="20"/>
        </w:rPr>
        <w:t>Devra être indiqué le type de véhicule, ainsi que la nature du carburant</w:t>
      </w:r>
      <w:r w:rsidR="00D32D29">
        <w:rPr>
          <w:rFonts w:ascii="Arial" w:hAnsi="Arial" w:cs="Arial"/>
          <w:sz w:val="20"/>
          <w:szCs w:val="20"/>
        </w:rPr>
        <w:t xml:space="preserve">. </w:t>
      </w:r>
      <w:r w:rsidR="0070234A">
        <w:rPr>
          <w:rFonts w:ascii="Arial" w:hAnsi="Arial" w:cs="Arial"/>
          <w:sz w:val="20"/>
          <w:szCs w:val="20"/>
        </w:rPr>
        <w:t xml:space="preserve">Vous pouvez indiquer soit la quantité de combustible </w:t>
      </w:r>
      <w:r w:rsidR="00150D94">
        <w:rPr>
          <w:rFonts w:ascii="Arial" w:hAnsi="Arial" w:cs="Arial"/>
          <w:sz w:val="20"/>
          <w:szCs w:val="20"/>
        </w:rPr>
        <w:t xml:space="preserve">achetée. </w:t>
      </w:r>
    </w:p>
    <w:p w14:paraId="2AFA9D7A" w14:textId="041C2720" w:rsidR="002229C7" w:rsidRDefault="00D32D29" w:rsidP="00D43E3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La quantité</w:t>
      </w:r>
      <w:r w:rsidR="00095C95">
        <w:rPr>
          <w:rFonts w:ascii="Arial" w:hAnsi="Arial" w:cs="Arial"/>
          <w:sz w:val="20"/>
          <w:szCs w:val="20"/>
        </w:rPr>
        <w:t xml:space="preserve"> de combustible</w:t>
      </w:r>
      <w:r w:rsidR="0053769D">
        <w:rPr>
          <w:rFonts w:ascii="Arial" w:hAnsi="Arial" w:cs="Arial"/>
          <w:sz w:val="20"/>
          <w:szCs w:val="20"/>
        </w:rPr>
        <w:t xml:space="preserve"> achetée</w:t>
      </w:r>
      <w:r>
        <w:rPr>
          <w:rFonts w:ascii="Arial" w:hAnsi="Arial" w:cs="Arial"/>
          <w:sz w:val="20"/>
          <w:szCs w:val="20"/>
        </w:rPr>
        <w:t xml:space="preserve"> devra être indiquée en litres. </w:t>
      </w:r>
    </w:p>
    <w:p w14:paraId="18B2C1C4" w14:textId="77777777" w:rsidR="00D90931" w:rsidRDefault="00E83EC5" w:rsidP="0024515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 xml:space="preserve">Personnes responsables : </w:t>
      </w:r>
      <w:r w:rsidR="0012774E">
        <w:rPr>
          <w:rFonts w:ascii="Arial" w:hAnsi="Arial" w:cs="Arial"/>
          <w:sz w:val="20"/>
          <w:szCs w:val="20"/>
        </w:rPr>
        <w:t>Service des ressources financières</w:t>
      </w:r>
      <w:r w:rsidR="00983AC5">
        <w:rPr>
          <w:rFonts w:ascii="Arial" w:hAnsi="Arial" w:cs="Arial"/>
          <w:sz w:val="20"/>
          <w:szCs w:val="20"/>
        </w:rPr>
        <w:t xml:space="preserve">; Service des ressources </w:t>
      </w:r>
      <w:r w:rsidR="0011196F">
        <w:rPr>
          <w:rFonts w:ascii="Arial" w:hAnsi="Arial" w:cs="Arial"/>
          <w:sz w:val="20"/>
          <w:szCs w:val="20"/>
        </w:rPr>
        <w:t>matérielles</w:t>
      </w:r>
      <w:r w:rsidR="00983AC5">
        <w:rPr>
          <w:rFonts w:ascii="Arial" w:hAnsi="Arial" w:cs="Arial"/>
          <w:sz w:val="20"/>
          <w:szCs w:val="20"/>
        </w:rPr>
        <w:t>.</w:t>
      </w:r>
    </w:p>
    <w:p w14:paraId="3399F9B8" w14:textId="0DCBBDC8" w:rsidR="002C63FA" w:rsidRPr="00B357D8" w:rsidRDefault="002C63FA" w:rsidP="0024515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u w:val="single"/>
        </w:rPr>
        <w:sectPr w:rsidR="002C63FA" w:rsidRPr="00B357D8" w:rsidSect="00134BEC">
          <w:headerReference w:type="first" r:id="rId23"/>
          <w:footerReference w:type="first" r:id="rId24"/>
          <w:type w:val="continuous"/>
          <w:pgSz w:w="12240" w:h="15840"/>
          <w:pgMar w:top="1417" w:right="1417" w:bottom="1417" w:left="1417" w:header="708" w:footer="708" w:gutter="0"/>
          <w:cols w:space="708"/>
          <w:docGrid w:linePitch="360"/>
        </w:sectPr>
      </w:pPr>
    </w:p>
    <w:p w14:paraId="6FC6FFDB" w14:textId="2FEAB855" w:rsidR="008A237E" w:rsidRPr="00B357D8" w:rsidRDefault="008A237E" w:rsidP="00D90931">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jc w:val="both"/>
        <w:rPr>
          <w:rFonts w:ascii="Arial" w:hAnsi="Arial" w:cs="Arial"/>
          <w:sz w:val="20"/>
          <w:szCs w:val="20"/>
        </w:rPr>
      </w:pPr>
      <w:r w:rsidRPr="00B357D8">
        <w:rPr>
          <w:rFonts w:ascii="Arial" w:hAnsi="Arial" w:cs="Arial"/>
          <w:sz w:val="20"/>
          <w:szCs w:val="20"/>
          <w:u w:val="single"/>
        </w:rPr>
        <w:lastRenderedPageBreak/>
        <w:t>Source 3</w:t>
      </w:r>
      <w:r w:rsidRPr="00B357D8">
        <w:rPr>
          <w:rFonts w:ascii="Arial" w:hAnsi="Arial" w:cs="Arial"/>
          <w:sz w:val="20"/>
          <w:szCs w:val="20"/>
        </w:rPr>
        <w:t xml:space="preserve"> : Procédés de production </w:t>
      </w:r>
      <w:r w:rsidR="009259C6" w:rsidRPr="00B357D8">
        <w:rPr>
          <w:rFonts w:ascii="Arial" w:hAnsi="Arial" w:cs="Arial"/>
          <w:sz w:val="20"/>
          <w:szCs w:val="20"/>
        </w:rPr>
        <w:t>hors combustion</w:t>
      </w:r>
    </w:p>
    <w:p w14:paraId="0CCA066E" w14:textId="77777777" w:rsidR="00822DA6" w:rsidRDefault="00FF216C" w:rsidP="00822DA6">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jc w:val="both"/>
        <w:rPr>
          <w:rFonts w:ascii="Arial" w:hAnsi="Arial" w:cs="Arial"/>
          <w:sz w:val="20"/>
          <w:szCs w:val="20"/>
        </w:rPr>
      </w:pPr>
      <w:r w:rsidRPr="00B357D8">
        <w:rPr>
          <w:rFonts w:ascii="Arial" w:hAnsi="Arial" w:cs="Arial"/>
          <w:sz w:val="20"/>
          <w:szCs w:val="20"/>
        </w:rPr>
        <w:t xml:space="preserve">Cette section </w:t>
      </w:r>
      <w:r w:rsidR="00164084" w:rsidRPr="00B357D8">
        <w:rPr>
          <w:rFonts w:ascii="Arial" w:hAnsi="Arial" w:cs="Arial"/>
          <w:sz w:val="20"/>
          <w:szCs w:val="20"/>
        </w:rPr>
        <w:t xml:space="preserve">a pour but de quantifier les émissions </w:t>
      </w:r>
      <w:r w:rsidR="001B08D2" w:rsidRPr="00B357D8">
        <w:rPr>
          <w:rFonts w:ascii="Arial" w:hAnsi="Arial" w:cs="Arial"/>
          <w:sz w:val="20"/>
          <w:szCs w:val="20"/>
        </w:rPr>
        <w:t xml:space="preserve">générées sur site, </w:t>
      </w:r>
      <w:r w:rsidR="00E82612" w:rsidRPr="00B357D8">
        <w:rPr>
          <w:rFonts w:ascii="Arial" w:hAnsi="Arial" w:cs="Arial"/>
          <w:sz w:val="20"/>
          <w:szCs w:val="20"/>
        </w:rPr>
        <w:t>issues d’autres procédés que la combustion</w:t>
      </w:r>
      <w:r w:rsidR="00822DA6">
        <w:rPr>
          <w:rFonts w:ascii="Arial" w:hAnsi="Arial" w:cs="Arial"/>
          <w:sz w:val="20"/>
          <w:szCs w:val="20"/>
        </w:rPr>
        <w:t xml:space="preserve">, en l’occurrence le traitement des déchets. </w:t>
      </w:r>
    </w:p>
    <w:p w14:paraId="25459508" w14:textId="05C7D85C" w:rsidR="00EF4E13" w:rsidRPr="00B357D8" w:rsidRDefault="00822DA6" w:rsidP="00822DA6">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jc w:val="both"/>
        <w:rPr>
          <w:rFonts w:ascii="Arial" w:hAnsi="Arial" w:cs="Arial"/>
          <w:sz w:val="20"/>
          <w:szCs w:val="20"/>
        </w:rPr>
      </w:pPr>
      <w:r>
        <w:rPr>
          <w:rFonts w:ascii="Arial" w:hAnsi="Arial" w:cs="Arial"/>
          <w:sz w:val="20"/>
          <w:szCs w:val="20"/>
        </w:rPr>
        <w:t>Veuillez indiquer si des</w:t>
      </w:r>
      <w:r w:rsidR="00CF7C75" w:rsidRPr="00B357D8">
        <w:rPr>
          <w:rFonts w:ascii="Arial" w:hAnsi="Arial" w:cs="Arial"/>
          <w:sz w:val="20"/>
          <w:szCs w:val="20"/>
        </w:rPr>
        <w:t xml:space="preserve"> déchets </w:t>
      </w:r>
      <w:r>
        <w:rPr>
          <w:rFonts w:ascii="Arial" w:hAnsi="Arial" w:cs="Arial"/>
          <w:sz w:val="20"/>
          <w:szCs w:val="20"/>
        </w:rPr>
        <w:t xml:space="preserve">sont </w:t>
      </w:r>
      <w:r w:rsidR="00CF7C75" w:rsidRPr="00B357D8">
        <w:rPr>
          <w:rFonts w:ascii="Arial" w:hAnsi="Arial" w:cs="Arial"/>
          <w:sz w:val="20"/>
          <w:szCs w:val="20"/>
        </w:rPr>
        <w:t>traités sur site</w:t>
      </w:r>
      <w:r w:rsidR="000D74BE" w:rsidRPr="00B357D8">
        <w:rPr>
          <w:rFonts w:ascii="Arial" w:hAnsi="Arial" w:cs="Arial"/>
          <w:sz w:val="20"/>
          <w:szCs w:val="20"/>
        </w:rPr>
        <w:t xml:space="preserve">, par enfouissement, </w:t>
      </w:r>
      <w:r w:rsidR="00837C33" w:rsidRPr="00B357D8">
        <w:rPr>
          <w:rFonts w:ascii="Arial" w:hAnsi="Arial" w:cs="Arial"/>
          <w:sz w:val="20"/>
          <w:szCs w:val="20"/>
        </w:rPr>
        <w:t>compostage</w:t>
      </w:r>
      <w:r w:rsidR="00314860">
        <w:rPr>
          <w:rFonts w:ascii="Arial" w:hAnsi="Arial" w:cs="Arial"/>
          <w:sz w:val="20"/>
          <w:szCs w:val="20"/>
        </w:rPr>
        <w:t xml:space="preserve"> ou</w:t>
      </w:r>
      <w:r w:rsidR="00837C33" w:rsidRPr="00B357D8">
        <w:rPr>
          <w:rFonts w:ascii="Arial" w:hAnsi="Arial" w:cs="Arial"/>
          <w:sz w:val="20"/>
          <w:szCs w:val="20"/>
        </w:rPr>
        <w:t xml:space="preserve"> brulage.</w:t>
      </w:r>
      <w:r w:rsidR="00E2018B" w:rsidRPr="00B357D8">
        <w:rPr>
          <w:rFonts w:ascii="Arial" w:hAnsi="Arial" w:cs="Arial"/>
          <w:sz w:val="20"/>
          <w:szCs w:val="20"/>
        </w:rPr>
        <w:t xml:space="preserve"> Si l’établissement utilise </w:t>
      </w:r>
      <w:r w:rsidR="001071EF" w:rsidRPr="00B357D8">
        <w:rPr>
          <w:rFonts w:ascii="Arial" w:hAnsi="Arial" w:cs="Arial"/>
          <w:sz w:val="20"/>
          <w:szCs w:val="20"/>
        </w:rPr>
        <w:t>l’une de ces méthode</w:t>
      </w:r>
      <w:r w:rsidR="00F17968" w:rsidRPr="00B357D8">
        <w:rPr>
          <w:rFonts w:ascii="Arial" w:hAnsi="Arial" w:cs="Arial"/>
          <w:sz w:val="20"/>
          <w:szCs w:val="20"/>
        </w:rPr>
        <w:t>s</w:t>
      </w:r>
      <w:r w:rsidR="001071EF" w:rsidRPr="00B357D8">
        <w:rPr>
          <w:rFonts w:ascii="Arial" w:hAnsi="Arial" w:cs="Arial"/>
          <w:sz w:val="20"/>
          <w:szCs w:val="20"/>
        </w:rPr>
        <w:t>, veuillez l’indiquer, et préciser la quantité de déchets ainsi traités, en kg.</w:t>
      </w:r>
    </w:p>
    <w:p w14:paraId="6DBF12C1" w14:textId="563F7770" w:rsidR="007F7A54" w:rsidRDefault="007F7A54" w:rsidP="006C2125">
      <w:pPr>
        <w:spacing w:line="360" w:lineRule="auto"/>
        <w:jc w:val="both"/>
        <w:rPr>
          <w:rFonts w:ascii="Arial" w:hAnsi="Arial" w:cs="Arial"/>
          <w:sz w:val="20"/>
          <w:szCs w:val="20"/>
        </w:rPr>
      </w:pPr>
    </w:p>
    <w:p w14:paraId="5C3791F2" w14:textId="67CB6065" w:rsidR="00E15EE8" w:rsidRPr="00B357D8" w:rsidRDefault="00E15EE8" w:rsidP="006C2125">
      <w:pPr>
        <w:pBdr>
          <w:top w:val="single" w:sz="4" w:space="1" w:color="auto"/>
          <w:left w:val="single" w:sz="4" w:space="4" w:color="auto"/>
          <w:bottom w:val="single" w:sz="4" w:space="1" w:color="auto"/>
          <w:right w:val="single" w:sz="4" w:space="4" w:color="auto"/>
        </w:pBdr>
        <w:shd w:val="solid" w:color="FFF2CC" w:themeColor="accent4" w:themeTint="33" w:fill="auto"/>
        <w:spacing w:line="360" w:lineRule="auto"/>
        <w:jc w:val="both"/>
        <w:rPr>
          <w:rFonts w:ascii="Arial" w:hAnsi="Arial" w:cs="Arial"/>
          <w:sz w:val="20"/>
          <w:szCs w:val="20"/>
        </w:rPr>
      </w:pPr>
      <w:r w:rsidRPr="00B357D8">
        <w:rPr>
          <w:rFonts w:ascii="Arial" w:hAnsi="Arial" w:cs="Arial"/>
          <w:sz w:val="20"/>
          <w:szCs w:val="20"/>
          <w:u w:val="single"/>
        </w:rPr>
        <w:t>Source 4</w:t>
      </w:r>
      <w:r w:rsidRPr="00B357D8">
        <w:rPr>
          <w:rFonts w:ascii="Arial" w:hAnsi="Arial" w:cs="Arial"/>
          <w:sz w:val="20"/>
          <w:szCs w:val="20"/>
        </w:rPr>
        <w:t xml:space="preserve"> : </w:t>
      </w:r>
      <w:r w:rsidR="00A945B1" w:rsidRPr="00B357D8">
        <w:rPr>
          <w:rFonts w:ascii="Arial" w:hAnsi="Arial" w:cs="Arial"/>
          <w:sz w:val="20"/>
          <w:szCs w:val="20"/>
        </w:rPr>
        <w:t>Réfrigérants</w:t>
      </w:r>
    </w:p>
    <w:p w14:paraId="003DE347" w14:textId="50CBA14B" w:rsidR="00A945B1" w:rsidRDefault="00A945B1" w:rsidP="006C2125">
      <w:pPr>
        <w:pBdr>
          <w:top w:val="single" w:sz="4" w:space="1" w:color="auto"/>
          <w:left w:val="single" w:sz="4" w:space="4" w:color="auto"/>
          <w:bottom w:val="single" w:sz="4" w:space="1" w:color="auto"/>
          <w:right w:val="single" w:sz="4" w:space="4" w:color="auto"/>
        </w:pBdr>
        <w:shd w:val="solid" w:color="FFF2CC" w:themeColor="accent4" w:themeTint="33" w:fill="auto"/>
        <w:spacing w:line="360" w:lineRule="auto"/>
        <w:jc w:val="both"/>
        <w:rPr>
          <w:rFonts w:ascii="Arial" w:hAnsi="Arial" w:cs="Arial"/>
          <w:sz w:val="20"/>
          <w:szCs w:val="20"/>
        </w:rPr>
      </w:pPr>
      <w:r>
        <w:rPr>
          <w:rFonts w:ascii="Arial" w:hAnsi="Arial" w:cs="Arial"/>
          <w:sz w:val="20"/>
          <w:szCs w:val="20"/>
        </w:rPr>
        <w:t>Les émissions issues des installations de réfrigération ou de climatisation</w:t>
      </w:r>
      <w:r w:rsidR="008A71CB">
        <w:rPr>
          <w:rFonts w:ascii="Arial" w:hAnsi="Arial" w:cs="Arial"/>
          <w:sz w:val="20"/>
          <w:szCs w:val="20"/>
        </w:rPr>
        <w:t xml:space="preserve"> devront être répertoriées. Il pourra s’agir de dispositifs </w:t>
      </w:r>
      <w:r w:rsidR="001930EF">
        <w:rPr>
          <w:rFonts w:ascii="Arial" w:hAnsi="Arial" w:cs="Arial"/>
          <w:sz w:val="20"/>
          <w:szCs w:val="20"/>
        </w:rPr>
        <w:t xml:space="preserve">installés dans les bâtiments, ou dans les automobiles. </w:t>
      </w:r>
    </w:p>
    <w:p w14:paraId="78A25A00" w14:textId="410585D2" w:rsidR="00884067" w:rsidRDefault="00A26850" w:rsidP="6E3B8240">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sectPr w:rsidR="00884067" w:rsidSect="00134BEC">
          <w:headerReference w:type="first" r:id="rId25"/>
          <w:footerReference w:type="first" r:id="rId26"/>
          <w:type w:val="continuous"/>
          <w:pgSz w:w="12240" w:h="15840"/>
          <w:pgMar w:top="1418" w:right="1418" w:bottom="1418" w:left="1418" w:header="709" w:footer="709" w:gutter="0"/>
          <w:cols w:space="708"/>
          <w:docGrid w:linePitch="360"/>
        </w:sectPr>
      </w:pPr>
      <w:r>
        <w:rPr>
          <w:rFonts w:ascii="Arial" w:hAnsi="Arial" w:cs="Arial"/>
          <w:sz w:val="20"/>
          <w:szCs w:val="20"/>
        </w:rPr>
        <w:t>La quantification doit être faite en kilogramme</w:t>
      </w:r>
      <w:r w:rsidR="006314F8">
        <w:rPr>
          <w:rFonts w:ascii="Arial" w:hAnsi="Arial" w:cs="Arial"/>
          <w:sz w:val="20"/>
          <w:szCs w:val="20"/>
        </w:rPr>
        <w:t>s, sur la base des données fournies sur la facture du frigoriste.</w:t>
      </w:r>
    </w:p>
    <w:p w14:paraId="2EF7ABEA" w14:textId="77AA82BF" w:rsidR="004E2C0C" w:rsidRPr="00B357D8" w:rsidRDefault="004E2C0C" w:rsidP="00650F66">
      <w:pPr>
        <w:pStyle w:val="Sous-titre"/>
        <w:rPr>
          <w:rFonts w:ascii="Arial" w:hAnsi="Arial" w:cs="Arial"/>
          <w:b/>
          <w:color w:val="000000" w:themeColor="text1"/>
          <w:sz w:val="20"/>
          <w:szCs w:val="20"/>
        </w:rPr>
      </w:pPr>
    </w:p>
    <w:p w14:paraId="3B8C3B04" w14:textId="77777777" w:rsidR="00845FD6" w:rsidRPr="00F43312" w:rsidRDefault="00601049" w:rsidP="00B357D8">
      <w:pPr>
        <w:pStyle w:val="Titre2"/>
        <w:rPr>
          <w:rFonts w:asciiTheme="minorHAnsi" w:hAnsiTheme="minorHAnsi"/>
          <w:b/>
          <w:color w:val="000000" w:themeColor="text1"/>
          <w:sz w:val="24"/>
          <w:szCs w:val="24"/>
        </w:rPr>
      </w:pPr>
      <w:bookmarkStart w:id="19" w:name="_Toc540117147"/>
      <w:r w:rsidRPr="00F43312">
        <w:rPr>
          <w:rFonts w:asciiTheme="minorHAnsi" w:hAnsiTheme="minorHAnsi"/>
          <w:b/>
          <w:color w:val="000000" w:themeColor="text1"/>
          <w:sz w:val="24"/>
          <w:szCs w:val="24"/>
          <w:u w:val="single"/>
        </w:rPr>
        <w:t>Catégorie 2</w:t>
      </w:r>
      <w:r w:rsidRPr="00F43312">
        <w:rPr>
          <w:rFonts w:asciiTheme="minorHAnsi" w:hAnsiTheme="minorHAnsi"/>
          <w:b/>
          <w:color w:val="000000" w:themeColor="text1"/>
          <w:sz w:val="24"/>
          <w:szCs w:val="24"/>
        </w:rPr>
        <w:t> : Émissions indirectes de GES dues à l’énergie import</w:t>
      </w:r>
      <w:r w:rsidR="001C2E97" w:rsidRPr="00F43312">
        <w:rPr>
          <w:rFonts w:asciiTheme="minorHAnsi" w:hAnsiTheme="minorHAnsi"/>
          <w:b/>
          <w:color w:val="000000" w:themeColor="text1"/>
          <w:sz w:val="24"/>
          <w:szCs w:val="24"/>
        </w:rPr>
        <w:t>ée</w:t>
      </w:r>
      <w:bookmarkEnd w:id="19"/>
    </w:p>
    <w:p w14:paraId="14582B79" w14:textId="77777777" w:rsidR="00845FD6" w:rsidRDefault="00845FD6" w:rsidP="00650F66">
      <w:pPr>
        <w:rPr>
          <w:rFonts w:ascii="Arial" w:hAnsi="Arial" w:cs="Arial"/>
          <w:sz w:val="20"/>
          <w:szCs w:val="20"/>
        </w:rPr>
      </w:pPr>
    </w:p>
    <w:p w14:paraId="2989035E" w14:textId="5C3C676A" w:rsidR="00F43312" w:rsidRPr="00B357D8" w:rsidRDefault="00F43312" w:rsidP="00650F66">
      <w:pPr>
        <w:rPr>
          <w:rFonts w:ascii="Arial" w:hAnsi="Arial" w:cs="Arial"/>
          <w:sz w:val="20"/>
          <w:szCs w:val="20"/>
        </w:rPr>
        <w:sectPr w:rsidR="00F43312" w:rsidRPr="00B357D8" w:rsidSect="00134BEC">
          <w:headerReference w:type="first" r:id="rId27"/>
          <w:footerReference w:type="first" r:id="rId28"/>
          <w:type w:val="continuous"/>
          <w:pgSz w:w="12240" w:h="15840"/>
          <w:pgMar w:top="1417" w:right="1417" w:bottom="1417" w:left="1417" w:header="708" w:footer="708" w:gutter="0"/>
          <w:cols w:space="708"/>
          <w:docGrid w:linePitch="360"/>
        </w:sectPr>
      </w:pPr>
    </w:p>
    <w:p w14:paraId="20F00234" w14:textId="084B1AE6" w:rsidR="00FB5CC7" w:rsidRPr="00B357D8" w:rsidRDefault="00F3419C" w:rsidP="00D43E3B">
      <w:pPr>
        <w:pBdr>
          <w:top w:val="single" w:sz="4" w:space="1" w:color="auto"/>
          <w:left w:val="single" w:sz="4" w:space="4" w:color="auto"/>
          <w:bottom w:val="single" w:sz="4" w:space="1" w:color="auto"/>
          <w:right w:val="single" w:sz="4" w:space="4" w:color="auto"/>
        </w:pBdr>
        <w:shd w:val="clear" w:color="auto" w:fill="E4C9FF"/>
        <w:spacing w:line="360" w:lineRule="auto"/>
        <w:jc w:val="both"/>
        <w:rPr>
          <w:rFonts w:ascii="Arial" w:hAnsi="Arial" w:cs="Arial"/>
          <w:sz w:val="20"/>
          <w:szCs w:val="20"/>
        </w:rPr>
      </w:pPr>
      <w:r w:rsidRPr="00B357D8">
        <w:rPr>
          <w:rFonts w:ascii="Arial" w:hAnsi="Arial" w:cs="Arial"/>
          <w:sz w:val="20"/>
          <w:szCs w:val="20"/>
          <w:u w:val="single"/>
        </w:rPr>
        <w:t xml:space="preserve">Source </w:t>
      </w:r>
      <w:r w:rsidR="0D69F6E6" w:rsidRPr="12052302">
        <w:rPr>
          <w:rFonts w:ascii="Arial" w:hAnsi="Arial" w:cs="Arial"/>
          <w:sz w:val="20"/>
          <w:szCs w:val="20"/>
          <w:u w:val="single"/>
        </w:rPr>
        <w:t>6</w:t>
      </w:r>
      <w:r w:rsidRPr="00B357D8">
        <w:rPr>
          <w:rFonts w:ascii="Arial" w:hAnsi="Arial" w:cs="Arial"/>
          <w:sz w:val="20"/>
          <w:szCs w:val="20"/>
        </w:rPr>
        <w:t> : Consommation d’é</w:t>
      </w:r>
      <w:r w:rsidR="00A26850" w:rsidRPr="00B357D8">
        <w:rPr>
          <w:rFonts w:ascii="Arial" w:hAnsi="Arial" w:cs="Arial"/>
          <w:sz w:val="20"/>
          <w:szCs w:val="20"/>
        </w:rPr>
        <w:t>lectricité</w:t>
      </w:r>
    </w:p>
    <w:p w14:paraId="0D9CCE85" w14:textId="09BE4C65" w:rsidR="00A82778" w:rsidRDefault="00A82778" w:rsidP="00D43E3B">
      <w:pPr>
        <w:pBdr>
          <w:top w:val="single" w:sz="4" w:space="1" w:color="auto"/>
          <w:left w:val="single" w:sz="4" w:space="4" w:color="auto"/>
          <w:bottom w:val="single" w:sz="4" w:space="1" w:color="auto"/>
          <w:right w:val="single" w:sz="4" w:space="4" w:color="auto"/>
        </w:pBdr>
        <w:shd w:val="clear" w:color="auto" w:fill="E4C9FF"/>
        <w:spacing w:line="360" w:lineRule="auto"/>
        <w:jc w:val="both"/>
        <w:rPr>
          <w:rFonts w:ascii="Arial" w:hAnsi="Arial" w:cs="Arial"/>
          <w:sz w:val="20"/>
          <w:szCs w:val="20"/>
        </w:rPr>
      </w:pPr>
      <w:r>
        <w:rPr>
          <w:rFonts w:ascii="Arial" w:hAnsi="Arial" w:cs="Arial"/>
          <w:sz w:val="20"/>
          <w:szCs w:val="20"/>
        </w:rPr>
        <w:t>Afin d’évaluer la</w:t>
      </w:r>
      <w:r w:rsidR="00663E5F" w:rsidRPr="00663E5F">
        <w:rPr>
          <w:rFonts w:ascii="Arial" w:hAnsi="Arial" w:cs="Arial"/>
          <w:sz w:val="20"/>
          <w:szCs w:val="20"/>
        </w:rPr>
        <w:t xml:space="preserve"> consommation </w:t>
      </w:r>
      <w:r w:rsidR="00663E5F">
        <w:rPr>
          <w:rFonts w:ascii="Arial" w:hAnsi="Arial" w:cs="Arial"/>
          <w:sz w:val="20"/>
          <w:szCs w:val="20"/>
        </w:rPr>
        <w:t>d’électricité</w:t>
      </w:r>
      <w:r w:rsidR="00663E5F" w:rsidRPr="00663E5F">
        <w:rPr>
          <w:rFonts w:ascii="Arial" w:hAnsi="Arial" w:cs="Arial"/>
          <w:sz w:val="20"/>
          <w:szCs w:val="20"/>
        </w:rPr>
        <w:t xml:space="preserve"> par l’établissement, pour la période scolaire étudiée, </w:t>
      </w:r>
      <w:r>
        <w:rPr>
          <w:rFonts w:ascii="Arial" w:hAnsi="Arial" w:cs="Arial"/>
          <w:sz w:val="20"/>
          <w:szCs w:val="20"/>
        </w:rPr>
        <w:t>il faudra</w:t>
      </w:r>
      <w:r w:rsidR="008C427B">
        <w:rPr>
          <w:rFonts w:ascii="Arial" w:hAnsi="Arial" w:cs="Arial"/>
          <w:sz w:val="20"/>
          <w:szCs w:val="20"/>
        </w:rPr>
        <w:t xml:space="preserve"> </w:t>
      </w:r>
      <w:r>
        <w:rPr>
          <w:rFonts w:ascii="Arial" w:hAnsi="Arial" w:cs="Arial"/>
          <w:sz w:val="20"/>
          <w:szCs w:val="20"/>
        </w:rPr>
        <w:t xml:space="preserve">dresser la liste des compteurs électriques actifs, afin </w:t>
      </w:r>
      <w:r w:rsidR="008C427B">
        <w:rPr>
          <w:rFonts w:ascii="Arial" w:hAnsi="Arial" w:cs="Arial"/>
          <w:sz w:val="20"/>
          <w:szCs w:val="20"/>
        </w:rPr>
        <w:t xml:space="preserve">d’étudier les factures associées. </w:t>
      </w:r>
      <w:r w:rsidR="009B1461">
        <w:rPr>
          <w:rFonts w:ascii="Arial" w:hAnsi="Arial" w:cs="Arial"/>
          <w:sz w:val="20"/>
          <w:szCs w:val="20"/>
        </w:rPr>
        <w:t xml:space="preserve">Veuillez indiquer l’adresse de l’établissement. </w:t>
      </w:r>
    </w:p>
    <w:p w14:paraId="61AF3B7E" w14:textId="17D7D2D9" w:rsidR="007F29B0" w:rsidRDefault="00845FD6" w:rsidP="00D43E3B">
      <w:pPr>
        <w:pBdr>
          <w:top w:val="single" w:sz="4" w:space="1" w:color="auto"/>
          <w:left w:val="single" w:sz="4" w:space="4" w:color="auto"/>
          <w:bottom w:val="single" w:sz="4" w:space="1" w:color="auto"/>
          <w:right w:val="single" w:sz="4" w:space="4" w:color="auto"/>
        </w:pBdr>
        <w:shd w:val="clear" w:color="auto" w:fill="E4C9FF"/>
        <w:spacing w:line="360" w:lineRule="auto"/>
        <w:jc w:val="both"/>
        <w:rPr>
          <w:rFonts w:ascii="Arial" w:hAnsi="Arial" w:cs="Arial"/>
          <w:sz w:val="20"/>
          <w:szCs w:val="20"/>
        </w:rPr>
      </w:pPr>
      <w:r>
        <w:rPr>
          <w:rFonts w:ascii="Arial" w:hAnsi="Arial" w:cs="Arial"/>
          <w:sz w:val="20"/>
          <w:szCs w:val="20"/>
        </w:rPr>
        <w:t xml:space="preserve">Les personnes responsables sont : service des ressources matérielles et service des ressources financières. </w:t>
      </w:r>
    </w:p>
    <w:p w14:paraId="4DF00AE0" w14:textId="22D1A36C" w:rsidR="00DA0309" w:rsidRDefault="00663E5F" w:rsidP="00D43E3B">
      <w:pPr>
        <w:pBdr>
          <w:top w:val="single" w:sz="4" w:space="1" w:color="auto"/>
          <w:left w:val="single" w:sz="4" w:space="4" w:color="auto"/>
          <w:bottom w:val="single" w:sz="4" w:space="1" w:color="auto"/>
          <w:right w:val="single" w:sz="4" w:space="4" w:color="auto"/>
        </w:pBdr>
        <w:shd w:val="clear" w:color="auto" w:fill="E4C9FF"/>
        <w:spacing w:line="360" w:lineRule="auto"/>
        <w:jc w:val="both"/>
        <w:rPr>
          <w:rFonts w:ascii="Arial" w:hAnsi="Arial" w:cs="Arial"/>
          <w:sz w:val="20"/>
          <w:szCs w:val="20"/>
        </w:rPr>
      </w:pPr>
      <w:r w:rsidRPr="00663E5F">
        <w:rPr>
          <w:rFonts w:ascii="Arial" w:hAnsi="Arial" w:cs="Arial"/>
          <w:sz w:val="20"/>
          <w:szCs w:val="20"/>
        </w:rPr>
        <w:t xml:space="preserve"> Cette consommation doit être quantifiée en </w:t>
      </w:r>
      <w:r w:rsidR="00A82778">
        <w:rPr>
          <w:rFonts w:ascii="Arial" w:hAnsi="Arial" w:cs="Arial"/>
          <w:sz w:val="20"/>
          <w:szCs w:val="20"/>
        </w:rPr>
        <w:t xml:space="preserve">kWh. </w:t>
      </w:r>
    </w:p>
    <w:p w14:paraId="243F5DA0" w14:textId="77777777" w:rsidR="00A4624B" w:rsidRDefault="00A4624B" w:rsidP="006C2125">
      <w:pPr>
        <w:spacing w:line="360" w:lineRule="auto"/>
        <w:jc w:val="both"/>
        <w:rPr>
          <w:rFonts w:ascii="Arial" w:hAnsi="Arial" w:cs="Arial"/>
          <w:sz w:val="20"/>
          <w:szCs w:val="20"/>
        </w:rPr>
      </w:pPr>
    </w:p>
    <w:p w14:paraId="4AF38B00" w14:textId="77BB0494" w:rsidR="00F3419C" w:rsidRPr="00B357D8" w:rsidRDefault="0079755F" w:rsidP="00D655F9">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4F2DD22C" w:rsidRPr="12052302">
        <w:rPr>
          <w:rFonts w:ascii="Arial" w:hAnsi="Arial" w:cs="Arial"/>
          <w:sz w:val="20"/>
          <w:szCs w:val="20"/>
          <w:u w:val="single"/>
        </w:rPr>
        <w:t>7</w:t>
      </w:r>
      <w:r w:rsidRPr="00B357D8">
        <w:rPr>
          <w:rFonts w:ascii="Arial" w:hAnsi="Arial" w:cs="Arial"/>
          <w:sz w:val="20"/>
          <w:szCs w:val="20"/>
        </w:rPr>
        <w:t> : Autre énergie importée</w:t>
      </w:r>
    </w:p>
    <w:p w14:paraId="7A270A7E" w14:textId="3BF15E2E" w:rsidR="001950CF" w:rsidRDefault="009203D4" w:rsidP="00D655F9">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Cette section concerne l’importation d’énergie</w:t>
      </w:r>
      <w:r w:rsidR="0045510C">
        <w:rPr>
          <w:rFonts w:ascii="Arial" w:hAnsi="Arial" w:cs="Arial"/>
          <w:sz w:val="20"/>
          <w:szCs w:val="20"/>
        </w:rPr>
        <w:t>s</w:t>
      </w:r>
      <w:r>
        <w:rPr>
          <w:rFonts w:ascii="Arial" w:hAnsi="Arial" w:cs="Arial"/>
          <w:sz w:val="20"/>
          <w:szCs w:val="20"/>
        </w:rPr>
        <w:t xml:space="preserve"> autre</w:t>
      </w:r>
      <w:r w:rsidR="0045510C">
        <w:rPr>
          <w:rFonts w:ascii="Arial" w:hAnsi="Arial" w:cs="Arial"/>
          <w:sz w:val="20"/>
          <w:szCs w:val="20"/>
        </w:rPr>
        <w:t>s</w:t>
      </w:r>
      <w:r>
        <w:rPr>
          <w:rFonts w:ascii="Arial" w:hAnsi="Arial" w:cs="Arial"/>
          <w:sz w:val="20"/>
          <w:szCs w:val="20"/>
        </w:rPr>
        <w:t xml:space="preserve"> que l’électricité. </w:t>
      </w:r>
    </w:p>
    <w:p w14:paraId="418024B8" w14:textId="3DA63B4A" w:rsidR="00507D5B" w:rsidRDefault="00280A67" w:rsidP="00D655F9">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 xml:space="preserve">Le tableau de collecte de données </w:t>
      </w:r>
      <w:r w:rsidR="002E55E8">
        <w:rPr>
          <w:rFonts w:ascii="Arial" w:hAnsi="Arial" w:cs="Arial"/>
          <w:sz w:val="20"/>
          <w:szCs w:val="20"/>
        </w:rPr>
        <w:t>présente des exemples d’énergie accompagnés de leurs unités de mesure. Si</w:t>
      </w:r>
      <w:r w:rsidR="00586DD5">
        <w:rPr>
          <w:rFonts w:ascii="Arial" w:hAnsi="Arial" w:cs="Arial"/>
          <w:sz w:val="20"/>
          <w:szCs w:val="20"/>
        </w:rPr>
        <w:t xml:space="preserve"> une autre source d’énergie est importée par l’établissement, veuillez en référer </w:t>
      </w:r>
      <w:r w:rsidR="004D7999">
        <w:rPr>
          <w:rFonts w:ascii="Arial" w:hAnsi="Arial" w:cs="Arial"/>
          <w:sz w:val="20"/>
          <w:szCs w:val="20"/>
        </w:rPr>
        <w:t>à</w:t>
      </w:r>
      <w:r w:rsidR="00F434B9">
        <w:rPr>
          <w:rFonts w:ascii="Arial" w:hAnsi="Arial" w:cs="Arial"/>
          <w:sz w:val="20"/>
          <w:szCs w:val="20"/>
        </w:rPr>
        <w:t xml:space="preserve"> l’équipe de travail, qui se chargera d’adapter le </w:t>
      </w:r>
      <w:r w:rsidR="00D655F9">
        <w:rPr>
          <w:rFonts w:ascii="Arial" w:hAnsi="Arial" w:cs="Arial"/>
          <w:sz w:val="20"/>
          <w:szCs w:val="20"/>
        </w:rPr>
        <w:t>tableau.</w:t>
      </w:r>
    </w:p>
    <w:p w14:paraId="51046308" w14:textId="0049BBB3" w:rsidR="00D655F9" w:rsidRDefault="00D655F9" w:rsidP="00D655F9">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Pr>
          <w:rFonts w:ascii="Arial" w:hAnsi="Arial" w:cs="Arial"/>
          <w:sz w:val="20"/>
          <w:szCs w:val="20"/>
        </w:rPr>
        <w:t>Personnes responsables : Service des ressources financières et service des ressources matérielles.</w:t>
      </w:r>
    </w:p>
    <w:p w14:paraId="7FBAED15" w14:textId="113ABABF" w:rsidR="006C2125" w:rsidRDefault="006C2125">
      <w:pPr>
        <w:rPr>
          <w:rFonts w:ascii="Arial" w:hAnsi="Arial" w:cs="Arial"/>
          <w:sz w:val="20"/>
          <w:szCs w:val="20"/>
        </w:rPr>
      </w:pPr>
    </w:p>
    <w:p w14:paraId="62763AB6" w14:textId="3EC3FA0D" w:rsidR="006C2125" w:rsidRPr="00F43312" w:rsidRDefault="006C2125" w:rsidP="00B357D8">
      <w:pPr>
        <w:pStyle w:val="Titre2"/>
        <w:rPr>
          <w:rFonts w:asciiTheme="minorHAnsi" w:hAnsiTheme="minorHAnsi"/>
          <w:b/>
          <w:color w:val="000000" w:themeColor="text1"/>
          <w:sz w:val="24"/>
          <w:szCs w:val="24"/>
        </w:rPr>
        <w:sectPr w:rsidR="006C2125" w:rsidRPr="00F43312" w:rsidSect="00134BEC">
          <w:headerReference w:type="first" r:id="rId29"/>
          <w:footerReference w:type="first" r:id="rId30"/>
          <w:type w:val="continuous"/>
          <w:pgSz w:w="12240" w:h="15840"/>
          <w:pgMar w:top="1417" w:right="1417" w:bottom="1417" w:left="1417" w:header="708" w:footer="708" w:gutter="0"/>
          <w:cols w:space="708"/>
          <w:docGrid w:linePitch="360"/>
        </w:sectPr>
      </w:pPr>
      <w:bookmarkStart w:id="20" w:name="_Toc1675114010"/>
      <w:r w:rsidRPr="00F43312">
        <w:rPr>
          <w:rFonts w:asciiTheme="minorHAnsi" w:hAnsiTheme="minorHAnsi"/>
          <w:b/>
          <w:color w:val="000000" w:themeColor="text1"/>
          <w:sz w:val="24"/>
          <w:szCs w:val="24"/>
          <w:u w:val="single"/>
        </w:rPr>
        <w:lastRenderedPageBreak/>
        <w:t>Catégorie 3</w:t>
      </w:r>
      <w:r w:rsidRPr="00F43312">
        <w:rPr>
          <w:rFonts w:asciiTheme="minorHAnsi" w:hAnsiTheme="minorHAnsi"/>
          <w:b/>
          <w:color w:val="000000" w:themeColor="text1"/>
          <w:sz w:val="24"/>
          <w:szCs w:val="24"/>
        </w:rPr>
        <w:t> : Émissions indirectes de GES dues au transport</w:t>
      </w:r>
      <w:bookmarkEnd w:id="20"/>
    </w:p>
    <w:p w14:paraId="47E65493" w14:textId="77777777" w:rsidR="006C2125" w:rsidRDefault="006C2125" w:rsidP="00134BEC">
      <w:pPr>
        <w:spacing w:line="360" w:lineRule="auto"/>
        <w:jc w:val="both"/>
        <w:rPr>
          <w:rFonts w:ascii="Arial" w:hAnsi="Arial" w:cs="Arial"/>
          <w:sz w:val="20"/>
          <w:szCs w:val="20"/>
        </w:rPr>
      </w:pPr>
    </w:p>
    <w:p w14:paraId="4E254D0B" w14:textId="60E78A56" w:rsidR="00325924" w:rsidRPr="00B357D8" w:rsidRDefault="00325924" w:rsidP="7472865B">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17C49C63" w:rsidRPr="43D1BF43">
        <w:rPr>
          <w:rFonts w:ascii="Arial" w:hAnsi="Arial" w:cs="Arial"/>
          <w:sz w:val="20"/>
          <w:szCs w:val="20"/>
          <w:u w:val="single"/>
        </w:rPr>
        <w:t>16</w:t>
      </w:r>
      <w:r w:rsidRPr="00B357D8">
        <w:rPr>
          <w:rFonts w:ascii="Arial" w:hAnsi="Arial" w:cs="Arial"/>
          <w:sz w:val="20"/>
          <w:szCs w:val="20"/>
        </w:rPr>
        <w:t>: Déplacement des étudiants</w:t>
      </w:r>
    </w:p>
    <w:p w14:paraId="08097C23" w14:textId="77777777" w:rsidR="00325924" w:rsidRDefault="00325924" w:rsidP="00325924">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t xml:space="preserve">Il s’agit ici de déterminer l’impact des déplacements liés au trajet domicile-école des </w:t>
      </w:r>
      <w:r w:rsidRPr="00134BEC">
        <w:rPr>
          <w:rFonts w:ascii="Arial" w:hAnsi="Arial" w:cs="Arial"/>
          <w:sz w:val="20"/>
          <w:szCs w:val="20"/>
        </w:rPr>
        <w:t>écoliers</w:t>
      </w:r>
      <w:r>
        <w:rPr>
          <w:rFonts w:ascii="Arial" w:hAnsi="Arial" w:cs="Arial"/>
          <w:sz w:val="20"/>
          <w:szCs w:val="20"/>
        </w:rPr>
        <w:t xml:space="preserve">. Pour cela, il faudra déterminer le nombre de km effectués chaque année, en fonction du type de transport. </w:t>
      </w:r>
    </w:p>
    <w:p w14:paraId="2928FC2B" w14:textId="724FE088" w:rsidR="00325924" w:rsidRDefault="00325924" w:rsidP="00325924">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t xml:space="preserve">Ces données pourront être collectées à l’aide d’un sondage, à faire parvenir à l’ensemble des </w:t>
      </w:r>
      <w:r w:rsidRPr="00134BEC">
        <w:rPr>
          <w:rFonts w:ascii="Arial" w:hAnsi="Arial" w:cs="Arial"/>
          <w:sz w:val="20"/>
          <w:szCs w:val="20"/>
        </w:rPr>
        <w:t>familles</w:t>
      </w:r>
      <w:r>
        <w:rPr>
          <w:rFonts w:ascii="Arial" w:hAnsi="Arial" w:cs="Arial"/>
          <w:sz w:val="20"/>
          <w:szCs w:val="20"/>
        </w:rPr>
        <w:t>.</w:t>
      </w:r>
      <w:r w:rsidR="00812979">
        <w:rPr>
          <w:rFonts w:ascii="Arial" w:hAnsi="Arial" w:cs="Arial"/>
          <w:sz w:val="20"/>
          <w:szCs w:val="20"/>
        </w:rPr>
        <w:t xml:space="preserve"> </w:t>
      </w:r>
    </w:p>
    <w:p w14:paraId="293F1F6C" w14:textId="747BC0F0" w:rsidR="006C5A57" w:rsidRDefault="00F41BDE" w:rsidP="00325924">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t xml:space="preserve">Ce sondage pourrait être diffusé à l’ensemble des familles à chaque rentrée scolaire. </w:t>
      </w:r>
    </w:p>
    <w:p w14:paraId="6EEBF5B9" w14:textId="13792263" w:rsidR="00325924" w:rsidRDefault="00325924" w:rsidP="00325924">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sectPr w:rsidR="00325924" w:rsidSect="005014D5">
          <w:headerReference w:type="first" r:id="rId31"/>
          <w:footerReference w:type="first" r:id="rId32"/>
          <w:type w:val="continuous"/>
          <w:pgSz w:w="12240" w:h="15840"/>
          <w:pgMar w:top="1417" w:right="1417" w:bottom="1417" w:left="1417" w:header="708" w:footer="708" w:gutter="0"/>
          <w:cols w:space="708"/>
          <w:docGrid w:linePitch="360"/>
        </w:sectPr>
      </w:pPr>
    </w:p>
    <w:p w14:paraId="7E5070C8" w14:textId="77777777" w:rsidR="00325924" w:rsidRDefault="00325924" w:rsidP="00134BEC">
      <w:pPr>
        <w:spacing w:line="360" w:lineRule="auto"/>
        <w:jc w:val="both"/>
        <w:rPr>
          <w:rFonts w:ascii="Arial" w:hAnsi="Arial" w:cs="Arial"/>
          <w:sz w:val="20"/>
          <w:szCs w:val="20"/>
        </w:rPr>
      </w:pPr>
    </w:p>
    <w:p w14:paraId="0EB5B986" w14:textId="4475A470" w:rsidR="00B80C4D" w:rsidRPr="00B357D8" w:rsidRDefault="00B80C4D" w:rsidP="00DB1C43">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181EED70" w:rsidRPr="43D1BF43">
        <w:rPr>
          <w:rFonts w:ascii="Arial" w:hAnsi="Arial" w:cs="Arial"/>
          <w:sz w:val="20"/>
          <w:szCs w:val="20"/>
          <w:u w:val="single"/>
        </w:rPr>
        <w:t>22</w:t>
      </w:r>
      <w:r w:rsidRPr="00B357D8">
        <w:rPr>
          <w:rFonts w:ascii="Arial" w:hAnsi="Arial" w:cs="Arial"/>
          <w:sz w:val="20"/>
          <w:szCs w:val="20"/>
        </w:rPr>
        <w:t> : Déplacement des employés</w:t>
      </w:r>
    </w:p>
    <w:p w14:paraId="6C9B0147" w14:textId="77777777" w:rsidR="00B80C4D" w:rsidRPr="00B357D8" w:rsidRDefault="00B80C4D" w:rsidP="00DB1C43">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00B357D8">
        <w:rPr>
          <w:rFonts w:ascii="Arial" w:hAnsi="Arial" w:cs="Arial"/>
          <w:sz w:val="20"/>
          <w:szCs w:val="20"/>
        </w:rPr>
        <w:t xml:space="preserve">Il s'agit de quantifier le nombre d'employés présents au sein de l'organisation pendant l'année scolaire, ainsi que la distance parcourue annuellement pour se rendre à l'établissement et en revenir, en tenant compte du mode de transport utilisé. </w:t>
      </w:r>
    </w:p>
    <w:p w14:paraId="0D629885" w14:textId="7DF4A5C2" w:rsidR="00B80C4D" w:rsidRPr="00B357D8" w:rsidRDefault="00B80C4D" w:rsidP="00DB1C43">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00B357D8">
        <w:rPr>
          <w:rFonts w:ascii="Arial" w:hAnsi="Arial" w:cs="Arial"/>
          <w:sz w:val="20"/>
          <w:szCs w:val="20"/>
        </w:rPr>
        <w:t>Ces données seront collectées à l’aide d’un sondage, à faire parvenir à tous les employés</w:t>
      </w:r>
      <w:r w:rsidR="00AC4606" w:rsidRPr="00B357D8">
        <w:rPr>
          <w:rFonts w:ascii="Arial" w:hAnsi="Arial" w:cs="Arial"/>
          <w:sz w:val="20"/>
          <w:szCs w:val="20"/>
        </w:rPr>
        <w:t xml:space="preserve"> chaque année</w:t>
      </w:r>
      <w:r w:rsidRPr="00B357D8">
        <w:rPr>
          <w:rFonts w:ascii="Arial" w:hAnsi="Arial" w:cs="Arial"/>
          <w:sz w:val="20"/>
          <w:szCs w:val="20"/>
        </w:rPr>
        <w:t xml:space="preserve">. </w:t>
      </w:r>
      <w:r w:rsidR="00370DC3" w:rsidRPr="00B357D8">
        <w:rPr>
          <w:rFonts w:ascii="Arial" w:hAnsi="Arial" w:cs="Arial"/>
          <w:sz w:val="20"/>
          <w:szCs w:val="20"/>
        </w:rPr>
        <w:t>Il pourra également faire partie des documents remis à chaque nouvel employé.</w:t>
      </w:r>
    </w:p>
    <w:p w14:paraId="0283A0A0" w14:textId="77777777" w:rsidR="00B80C4D" w:rsidRDefault="00B80C4D" w:rsidP="00134BEC">
      <w:pPr>
        <w:spacing w:line="360" w:lineRule="auto"/>
        <w:jc w:val="both"/>
        <w:rPr>
          <w:rFonts w:ascii="Arial" w:hAnsi="Arial" w:cs="Arial"/>
          <w:sz w:val="20"/>
          <w:szCs w:val="20"/>
        </w:rPr>
      </w:pPr>
    </w:p>
    <w:p w14:paraId="1E3352F1" w14:textId="2BE0874F" w:rsidR="00B80C4D" w:rsidRPr="00B357D8" w:rsidRDefault="00B80C4D" w:rsidP="43D1BF43">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57665A34" w:rsidRPr="43D1BF43">
        <w:rPr>
          <w:rFonts w:ascii="Arial" w:hAnsi="Arial" w:cs="Arial"/>
          <w:sz w:val="20"/>
          <w:szCs w:val="20"/>
          <w:u w:val="single"/>
        </w:rPr>
        <w:t>13</w:t>
      </w:r>
      <w:r w:rsidRPr="00B357D8">
        <w:rPr>
          <w:rFonts w:ascii="Arial" w:hAnsi="Arial" w:cs="Arial"/>
          <w:sz w:val="20"/>
          <w:szCs w:val="20"/>
        </w:rPr>
        <w:t> : Déplacements d’affaires</w:t>
      </w:r>
    </w:p>
    <w:p w14:paraId="32019A81" w14:textId="77777777" w:rsidR="00B80C4D" w:rsidRDefault="00B80C4D" w:rsidP="00B80C4D">
      <w:pPr>
        <w:pBdr>
          <w:top w:val="single" w:sz="4" w:space="1" w:color="auto"/>
          <w:left w:val="single" w:sz="4" w:space="4" w:color="auto"/>
          <w:bottom w:val="single" w:sz="4" w:space="1" w:color="auto"/>
          <w:right w:val="single" w:sz="4" w:space="4" w:color="auto"/>
        </w:pBdr>
        <w:shd w:val="solid" w:color="E2EFD9" w:themeColor="accent6" w:themeTint="33" w:fill="auto"/>
        <w:spacing w:line="360" w:lineRule="auto"/>
        <w:jc w:val="both"/>
        <w:rPr>
          <w:rFonts w:ascii="Arial" w:hAnsi="Arial" w:cs="Arial"/>
          <w:sz w:val="20"/>
          <w:szCs w:val="20"/>
        </w:rPr>
      </w:pPr>
      <w:r>
        <w:rPr>
          <w:rFonts w:ascii="Arial" w:hAnsi="Arial" w:cs="Arial"/>
          <w:sz w:val="20"/>
          <w:szCs w:val="20"/>
        </w:rPr>
        <w:t xml:space="preserve">Doivent être pris en considération les déplacements effectués par les employés de l’organisation dans le cadre de leur mission. </w:t>
      </w:r>
    </w:p>
    <w:p w14:paraId="02910E20" w14:textId="28AE91DC" w:rsidR="00B80C4D" w:rsidRDefault="00B80C4D" w:rsidP="00B80C4D">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sz w:val="20"/>
          <w:szCs w:val="20"/>
        </w:rPr>
        <w:sectPr w:rsidR="00B80C4D" w:rsidSect="00134BEC">
          <w:headerReference w:type="first" r:id="rId33"/>
          <w:footerReference w:type="first" r:id="rId34"/>
          <w:type w:val="continuous"/>
          <w:pgSz w:w="12240" w:h="15840"/>
          <w:pgMar w:top="1417" w:right="1417" w:bottom="1417" w:left="1417" w:header="708" w:footer="708" w:gutter="0"/>
          <w:cols w:space="708"/>
          <w:docGrid w:linePitch="360"/>
        </w:sectPr>
      </w:pPr>
      <w:r>
        <w:rPr>
          <w:rFonts w:ascii="Arial" w:hAnsi="Arial" w:cs="Arial"/>
          <w:sz w:val="20"/>
          <w:szCs w:val="20"/>
        </w:rPr>
        <w:t xml:space="preserve">Pour cela, le nombre de kilomètres, le </w:t>
      </w:r>
      <w:r w:rsidR="00B12409">
        <w:rPr>
          <w:rFonts w:ascii="Arial" w:hAnsi="Arial" w:cs="Arial"/>
          <w:sz w:val="20"/>
          <w:szCs w:val="20"/>
        </w:rPr>
        <w:t>mode de déplacement</w:t>
      </w:r>
      <w:r>
        <w:rPr>
          <w:rFonts w:ascii="Arial" w:hAnsi="Arial" w:cs="Arial"/>
          <w:sz w:val="20"/>
          <w:szCs w:val="20"/>
        </w:rPr>
        <w:t xml:space="preserve"> et de carburants doivent être répertoriés. </w:t>
      </w:r>
    </w:p>
    <w:p w14:paraId="787DE9E2" w14:textId="77777777" w:rsidR="00A64D76" w:rsidRPr="00B357D8" w:rsidRDefault="00A64D76" w:rsidP="00134BEC">
      <w:pPr>
        <w:spacing w:line="360" w:lineRule="auto"/>
        <w:jc w:val="both"/>
        <w:rPr>
          <w:rFonts w:ascii="Arial" w:hAnsi="Arial" w:cs="Arial"/>
          <w:sz w:val="20"/>
          <w:szCs w:val="20"/>
        </w:rPr>
      </w:pPr>
    </w:p>
    <w:p w14:paraId="6A476B62" w14:textId="7A7059D6" w:rsidR="006C2125" w:rsidRPr="00B357D8" w:rsidRDefault="006C2125" w:rsidP="43D1BF43">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00AB25D8" w:rsidRPr="43D1BF43">
        <w:rPr>
          <w:rFonts w:ascii="Arial" w:hAnsi="Arial" w:cs="Arial"/>
          <w:sz w:val="20"/>
          <w:szCs w:val="20"/>
          <w:u w:val="single"/>
        </w:rPr>
        <w:t>1</w:t>
      </w:r>
      <w:r w:rsidR="4C9E87E2" w:rsidRPr="43D1BF43">
        <w:rPr>
          <w:rFonts w:ascii="Arial" w:hAnsi="Arial" w:cs="Arial"/>
          <w:sz w:val="20"/>
          <w:szCs w:val="20"/>
          <w:u w:val="single"/>
        </w:rPr>
        <w:t>6</w:t>
      </w:r>
      <w:r w:rsidRPr="00B357D8">
        <w:rPr>
          <w:rFonts w:ascii="Arial" w:hAnsi="Arial" w:cs="Arial"/>
          <w:sz w:val="20"/>
          <w:szCs w:val="20"/>
        </w:rPr>
        <w:t> : Déplacement de</w:t>
      </w:r>
      <w:r w:rsidR="002E5D1B" w:rsidRPr="00B357D8">
        <w:rPr>
          <w:rFonts w:ascii="Arial" w:hAnsi="Arial" w:cs="Arial"/>
          <w:sz w:val="20"/>
          <w:szCs w:val="20"/>
        </w:rPr>
        <w:t>s élèves et des</w:t>
      </w:r>
      <w:r w:rsidRPr="00B357D8">
        <w:rPr>
          <w:rFonts w:ascii="Arial" w:hAnsi="Arial" w:cs="Arial"/>
          <w:sz w:val="20"/>
          <w:szCs w:val="20"/>
        </w:rPr>
        <w:t xml:space="preserve"> visiteurs</w:t>
      </w:r>
    </w:p>
    <w:p w14:paraId="0F71BB97" w14:textId="3A96E7F1" w:rsidR="006C2125" w:rsidRDefault="006C2125" w:rsidP="00134BEC">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t xml:space="preserve">Il s’agit ici de quantifier l’impact des déplacements de visiteurs, non employés de l’organisation, se rendant dans l’établissement pour des </w:t>
      </w:r>
      <w:r w:rsidR="00F6098F">
        <w:rPr>
          <w:rFonts w:ascii="Arial" w:hAnsi="Arial" w:cs="Arial"/>
          <w:sz w:val="20"/>
          <w:szCs w:val="20"/>
        </w:rPr>
        <w:t>évènements</w:t>
      </w:r>
      <w:r>
        <w:rPr>
          <w:rFonts w:ascii="Arial" w:hAnsi="Arial" w:cs="Arial"/>
          <w:sz w:val="20"/>
          <w:szCs w:val="20"/>
        </w:rPr>
        <w:t xml:space="preserve"> </w:t>
      </w:r>
      <w:r w:rsidR="00F6098F">
        <w:rPr>
          <w:rFonts w:ascii="Arial" w:hAnsi="Arial" w:cs="Arial"/>
          <w:sz w:val="20"/>
          <w:szCs w:val="20"/>
        </w:rPr>
        <w:t>ponctuels</w:t>
      </w:r>
      <w:r>
        <w:rPr>
          <w:rFonts w:ascii="Arial" w:hAnsi="Arial" w:cs="Arial"/>
          <w:sz w:val="20"/>
          <w:szCs w:val="20"/>
        </w:rPr>
        <w:t>. Par exemple : portes-ouvertes, conférences, évènements sportifs, etc. Il s’agit d’estimer le nombre de kilomètres</w:t>
      </w:r>
      <w:r w:rsidR="00D033F8">
        <w:rPr>
          <w:rFonts w:ascii="Arial" w:hAnsi="Arial" w:cs="Arial"/>
          <w:sz w:val="20"/>
          <w:szCs w:val="20"/>
        </w:rPr>
        <w:t xml:space="preserve"> parcourus par les participants, en fonction du mode de transport utilisé.</w:t>
      </w:r>
    </w:p>
    <w:p w14:paraId="3162FE66" w14:textId="01600621" w:rsidR="00CC73CE" w:rsidRDefault="00CC73CE" w:rsidP="00134BEC">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t xml:space="preserve">Les données </w:t>
      </w:r>
      <w:r w:rsidR="00FF30CA">
        <w:rPr>
          <w:rFonts w:ascii="Arial" w:hAnsi="Arial" w:cs="Arial"/>
          <w:sz w:val="20"/>
          <w:szCs w:val="20"/>
        </w:rPr>
        <w:t>à</w:t>
      </w:r>
      <w:r>
        <w:rPr>
          <w:rFonts w:ascii="Arial" w:hAnsi="Arial" w:cs="Arial"/>
          <w:sz w:val="20"/>
          <w:szCs w:val="20"/>
        </w:rPr>
        <w:t xml:space="preserve"> collecter sont les suivantes :</w:t>
      </w:r>
      <w:r w:rsidR="00787471">
        <w:rPr>
          <w:rFonts w:ascii="Arial" w:hAnsi="Arial" w:cs="Arial"/>
          <w:sz w:val="20"/>
          <w:szCs w:val="20"/>
        </w:rPr>
        <w:t xml:space="preserve"> fréquence annuelle de l’évènement (si évènement régulier);</w:t>
      </w:r>
      <w:r w:rsidR="004159BD">
        <w:rPr>
          <w:rFonts w:ascii="Arial" w:hAnsi="Arial" w:cs="Arial"/>
          <w:sz w:val="20"/>
          <w:szCs w:val="20"/>
        </w:rPr>
        <w:t xml:space="preserve"> </w:t>
      </w:r>
      <w:r w:rsidR="0063692E">
        <w:rPr>
          <w:rFonts w:ascii="Arial" w:hAnsi="Arial" w:cs="Arial"/>
          <w:sz w:val="20"/>
          <w:szCs w:val="20"/>
        </w:rPr>
        <w:t>nombre</w:t>
      </w:r>
      <w:r w:rsidR="00083031">
        <w:rPr>
          <w:rFonts w:ascii="Arial" w:hAnsi="Arial" w:cs="Arial"/>
          <w:sz w:val="20"/>
          <w:szCs w:val="20"/>
        </w:rPr>
        <w:t xml:space="preserve"> de p</w:t>
      </w:r>
      <w:r w:rsidR="00997376">
        <w:rPr>
          <w:rFonts w:ascii="Arial" w:hAnsi="Arial" w:cs="Arial"/>
          <w:sz w:val="20"/>
          <w:szCs w:val="20"/>
        </w:rPr>
        <w:t xml:space="preserve">articipant par mode de transport; </w:t>
      </w:r>
      <w:r w:rsidR="0063692E">
        <w:rPr>
          <w:rFonts w:ascii="Arial" w:hAnsi="Arial" w:cs="Arial"/>
          <w:sz w:val="20"/>
          <w:szCs w:val="20"/>
        </w:rPr>
        <w:t>nombre approximatif de kilomètres parcourus</w:t>
      </w:r>
      <w:r w:rsidR="006022F3">
        <w:rPr>
          <w:rFonts w:ascii="Arial" w:hAnsi="Arial" w:cs="Arial"/>
          <w:sz w:val="20"/>
          <w:szCs w:val="20"/>
        </w:rPr>
        <w:t xml:space="preserve"> au total</w:t>
      </w:r>
      <w:r w:rsidR="00D033F8">
        <w:rPr>
          <w:rFonts w:ascii="Arial" w:hAnsi="Arial" w:cs="Arial"/>
          <w:sz w:val="20"/>
          <w:szCs w:val="20"/>
        </w:rPr>
        <w:t xml:space="preserve"> par mode de transport</w:t>
      </w:r>
      <w:r w:rsidR="0063692E">
        <w:rPr>
          <w:rFonts w:ascii="Arial" w:hAnsi="Arial" w:cs="Arial"/>
          <w:sz w:val="20"/>
          <w:szCs w:val="20"/>
        </w:rPr>
        <w:t>.</w:t>
      </w:r>
    </w:p>
    <w:p w14:paraId="7F0E0DB1" w14:textId="7339A4F0" w:rsidR="0052369A" w:rsidRDefault="006C2125" w:rsidP="00134BEC">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rPr>
      </w:pPr>
      <w:r>
        <w:rPr>
          <w:rFonts w:ascii="Arial" w:hAnsi="Arial" w:cs="Arial"/>
          <w:sz w:val="20"/>
          <w:szCs w:val="20"/>
        </w:rPr>
        <w:lastRenderedPageBreak/>
        <w:t xml:space="preserve">Ces données pourront être collectées à l’aide de sondages, à faire parvenir à l’ensemble des participants lors de chaque évènement. </w:t>
      </w:r>
    </w:p>
    <w:p w14:paraId="4A9E545E" w14:textId="334EC0A3" w:rsidR="0052369A" w:rsidRPr="0052369A" w:rsidRDefault="0052369A" w:rsidP="00134BEC">
      <w:pPr>
        <w:pBdr>
          <w:top w:val="single" w:sz="4" w:space="1" w:color="auto"/>
          <w:left w:val="single" w:sz="4" w:space="4" w:color="auto"/>
          <w:bottom w:val="single" w:sz="4" w:space="1" w:color="auto"/>
          <w:right w:val="single" w:sz="4" w:space="4" w:color="auto"/>
        </w:pBdr>
        <w:shd w:val="solid" w:color="DEEAF6" w:themeColor="accent5" w:themeTint="33" w:fill="auto"/>
        <w:spacing w:line="360" w:lineRule="auto"/>
        <w:jc w:val="both"/>
        <w:rPr>
          <w:rFonts w:ascii="Arial" w:hAnsi="Arial" w:cs="Arial"/>
          <w:sz w:val="20"/>
          <w:szCs w:val="20"/>
          <w:lang w:val="fr-FR"/>
        </w:rPr>
        <w:sectPr w:rsidR="0052369A" w:rsidRPr="0052369A" w:rsidSect="005014D5">
          <w:headerReference w:type="first" r:id="rId35"/>
          <w:footerReference w:type="first" r:id="rId36"/>
          <w:type w:val="continuous"/>
          <w:pgSz w:w="12240" w:h="15840"/>
          <w:pgMar w:top="1417" w:right="1417" w:bottom="1417" w:left="1417" w:header="708" w:footer="708" w:gutter="0"/>
          <w:cols w:space="708"/>
          <w:docGrid w:linePitch="360"/>
        </w:sectPr>
      </w:pPr>
      <w:r w:rsidRPr="0052369A">
        <w:rPr>
          <w:rFonts w:ascii="Arial" w:hAnsi="Arial" w:cs="Arial"/>
          <w:sz w:val="20"/>
          <w:szCs w:val="20"/>
          <w:lang w:val="fr-FR"/>
        </w:rPr>
        <w:t xml:space="preserve">Si cette section ne peut pas être complétée pour le présent bilan, elle servira pour les prochains. Il conviendra, dans l’idéal, de tenir à jour ce tableau au fur et à mesure.  </w:t>
      </w:r>
    </w:p>
    <w:p w14:paraId="442FFE51" w14:textId="77777777" w:rsidR="00AB25D8" w:rsidRPr="00B357D8" w:rsidRDefault="00AB25D8" w:rsidP="00AB25D8">
      <w:pPr>
        <w:jc w:val="both"/>
        <w:rPr>
          <w:rStyle w:val="font671"/>
          <w:rFonts w:ascii="Arial" w:hAnsi="Arial" w:cs="Arial"/>
          <w:sz w:val="20"/>
          <w:szCs w:val="20"/>
        </w:rPr>
      </w:pPr>
    </w:p>
    <w:p w14:paraId="489A8A0E" w14:textId="2C5F1F9F" w:rsidR="00AB25D8" w:rsidRPr="00B357D8" w:rsidRDefault="00AB25D8" w:rsidP="00F43312">
      <w:pPr>
        <w:pBdr>
          <w:top w:val="single" w:sz="4" w:space="1" w:color="auto"/>
          <w:left w:val="single" w:sz="4" w:space="1" w:color="auto"/>
          <w:bottom w:val="single" w:sz="4" w:space="1" w:color="auto"/>
          <w:right w:val="single" w:sz="4" w:space="0" w:color="auto"/>
        </w:pBdr>
        <w:shd w:val="clear" w:color="auto" w:fill="D9B9F3"/>
        <w:jc w:val="both"/>
        <w:rPr>
          <w:rFonts w:ascii="Arial" w:hAnsi="Arial" w:cs="Arial"/>
          <w:sz w:val="20"/>
          <w:szCs w:val="20"/>
          <w:lang w:val="fr-FR"/>
        </w:rPr>
      </w:pPr>
      <w:r w:rsidRPr="00B357D8">
        <w:rPr>
          <w:rFonts w:ascii="Arial" w:hAnsi="Arial" w:cs="Arial"/>
          <w:sz w:val="20"/>
          <w:szCs w:val="20"/>
          <w:u w:val="single"/>
          <w:lang w:val="fr-FR"/>
        </w:rPr>
        <w:t xml:space="preserve">Source </w:t>
      </w:r>
      <w:r w:rsidRPr="43D1BF43">
        <w:rPr>
          <w:rFonts w:ascii="Arial" w:hAnsi="Arial" w:cs="Arial"/>
          <w:sz w:val="20"/>
          <w:szCs w:val="20"/>
          <w:u w:val="single"/>
          <w:lang w:val="fr-FR"/>
        </w:rPr>
        <w:t>1</w:t>
      </w:r>
      <w:r w:rsidR="01D51E6D" w:rsidRPr="43D1BF43">
        <w:rPr>
          <w:rFonts w:ascii="Arial" w:hAnsi="Arial" w:cs="Arial"/>
          <w:sz w:val="20"/>
          <w:szCs w:val="20"/>
          <w:u w:val="single"/>
          <w:lang w:val="fr-FR"/>
        </w:rPr>
        <w:t>6</w:t>
      </w:r>
      <w:r w:rsidRPr="43D1BF43">
        <w:rPr>
          <w:rFonts w:ascii="Arial" w:hAnsi="Arial" w:cs="Arial"/>
          <w:b/>
          <w:bCs/>
          <w:sz w:val="20"/>
          <w:szCs w:val="20"/>
          <w:lang w:val="fr-FR"/>
        </w:rPr>
        <w:t xml:space="preserve"> </w:t>
      </w:r>
      <w:r w:rsidRPr="00B357D8">
        <w:rPr>
          <w:rFonts w:ascii="Arial" w:hAnsi="Arial" w:cs="Arial"/>
          <w:sz w:val="20"/>
          <w:szCs w:val="20"/>
          <w:lang w:val="fr-FR"/>
        </w:rPr>
        <w:t>: Sorties scolaires et parascolaires</w:t>
      </w:r>
    </w:p>
    <w:p w14:paraId="7704C839" w14:textId="1483F14D" w:rsidR="00AC71FA" w:rsidRPr="00B357D8" w:rsidRDefault="00AC71FA" w:rsidP="00F43312">
      <w:pPr>
        <w:pBdr>
          <w:top w:val="single" w:sz="4" w:space="1" w:color="auto"/>
          <w:left w:val="single" w:sz="4" w:space="1" w:color="auto"/>
          <w:bottom w:val="single" w:sz="4" w:space="1" w:color="auto"/>
          <w:right w:val="single" w:sz="4" w:space="0" w:color="auto"/>
        </w:pBdr>
        <w:shd w:val="clear" w:color="auto" w:fill="D9B9F3"/>
        <w:tabs>
          <w:tab w:val="left" w:pos="0"/>
        </w:tabs>
        <w:jc w:val="both"/>
        <w:rPr>
          <w:rFonts w:ascii="Arial" w:hAnsi="Arial" w:cs="Arial"/>
          <w:sz w:val="20"/>
          <w:szCs w:val="20"/>
          <w:lang w:val="fr-FR"/>
        </w:rPr>
      </w:pPr>
      <w:r w:rsidRPr="00B357D8">
        <w:rPr>
          <w:rFonts w:ascii="Arial" w:hAnsi="Arial" w:cs="Arial"/>
          <w:sz w:val="20"/>
          <w:szCs w:val="20"/>
          <w:lang w:val="fr-FR"/>
        </w:rPr>
        <w:t xml:space="preserve">Cette section vise </w:t>
      </w:r>
      <w:r w:rsidR="00E82E29" w:rsidRPr="00B357D8">
        <w:rPr>
          <w:rFonts w:ascii="Arial" w:hAnsi="Arial" w:cs="Arial"/>
          <w:sz w:val="20"/>
          <w:szCs w:val="20"/>
          <w:lang w:val="fr-FR"/>
        </w:rPr>
        <w:t>à</w:t>
      </w:r>
      <w:r w:rsidRPr="00B357D8">
        <w:rPr>
          <w:rFonts w:ascii="Arial" w:hAnsi="Arial" w:cs="Arial"/>
          <w:sz w:val="20"/>
          <w:szCs w:val="20"/>
          <w:lang w:val="fr-FR"/>
        </w:rPr>
        <w:t xml:space="preserve"> quantifier les émissions liées au</w:t>
      </w:r>
      <w:r w:rsidR="00DE5908" w:rsidRPr="00B357D8">
        <w:rPr>
          <w:rFonts w:ascii="Arial" w:hAnsi="Arial" w:cs="Arial"/>
          <w:sz w:val="20"/>
          <w:szCs w:val="20"/>
          <w:lang w:val="fr-FR"/>
        </w:rPr>
        <w:t>x</w:t>
      </w:r>
      <w:r w:rsidRPr="00B357D8">
        <w:rPr>
          <w:rFonts w:ascii="Arial" w:hAnsi="Arial" w:cs="Arial"/>
          <w:sz w:val="20"/>
          <w:szCs w:val="20"/>
          <w:lang w:val="fr-FR"/>
        </w:rPr>
        <w:t xml:space="preserve"> déplacement</w:t>
      </w:r>
      <w:r w:rsidR="00DE5908" w:rsidRPr="00B357D8">
        <w:rPr>
          <w:rFonts w:ascii="Arial" w:hAnsi="Arial" w:cs="Arial"/>
          <w:sz w:val="20"/>
          <w:szCs w:val="20"/>
          <w:lang w:val="fr-FR"/>
        </w:rPr>
        <w:t>s d’élèves et de personnel</w:t>
      </w:r>
      <w:r w:rsidRPr="00B357D8">
        <w:rPr>
          <w:rFonts w:ascii="Arial" w:hAnsi="Arial" w:cs="Arial"/>
          <w:sz w:val="20"/>
          <w:szCs w:val="20"/>
          <w:lang w:val="fr-FR"/>
        </w:rPr>
        <w:t xml:space="preserve"> </w:t>
      </w:r>
      <w:r w:rsidR="00DE5908" w:rsidRPr="00B357D8">
        <w:rPr>
          <w:rFonts w:ascii="Arial" w:hAnsi="Arial" w:cs="Arial"/>
          <w:sz w:val="20"/>
          <w:szCs w:val="20"/>
          <w:lang w:val="fr-FR"/>
        </w:rPr>
        <w:t>à</w:t>
      </w:r>
      <w:r w:rsidR="00B72B96" w:rsidRPr="00B357D8">
        <w:rPr>
          <w:rFonts w:ascii="Arial" w:hAnsi="Arial" w:cs="Arial"/>
          <w:sz w:val="20"/>
          <w:szCs w:val="20"/>
          <w:lang w:val="fr-FR"/>
        </w:rPr>
        <w:t xml:space="preserve"> l’occasion de sorties scolaires et parascolaires.</w:t>
      </w:r>
      <w:r w:rsidRPr="00B357D8">
        <w:rPr>
          <w:rFonts w:ascii="Arial" w:hAnsi="Arial" w:cs="Arial"/>
          <w:sz w:val="20"/>
          <w:szCs w:val="20"/>
          <w:lang w:val="fr-FR"/>
        </w:rPr>
        <w:t xml:space="preserve"> </w:t>
      </w:r>
    </w:p>
    <w:p w14:paraId="307F02FE" w14:textId="4709791D" w:rsidR="00980EE4" w:rsidRDefault="00413F34" w:rsidP="00F43312">
      <w:pPr>
        <w:pBdr>
          <w:top w:val="single" w:sz="4" w:space="1" w:color="auto"/>
          <w:left w:val="single" w:sz="4" w:space="1" w:color="auto"/>
          <w:bottom w:val="single" w:sz="4" w:space="1" w:color="auto"/>
          <w:right w:val="single" w:sz="4" w:space="0" w:color="auto"/>
        </w:pBdr>
        <w:shd w:val="clear" w:color="auto" w:fill="D9B9F3"/>
        <w:tabs>
          <w:tab w:val="left" w:pos="142"/>
        </w:tabs>
        <w:jc w:val="both"/>
        <w:rPr>
          <w:rFonts w:ascii="Arial" w:hAnsi="Arial" w:cs="Arial"/>
          <w:sz w:val="20"/>
          <w:szCs w:val="20"/>
          <w:lang w:val="fr-FR"/>
        </w:rPr>
      </w:pPr>
      <w:r w:rsidRPr="00B357D8">
        <w:rPr>
          <w:rFonts w:ascii="Arial" w:hAnsi="Arial" w:cs="Arial"/>
          <w:sz w:val="20"/>
          <w:szCs w:val="20"/>
          <w:lang w:val="fr-FR"/>
        </w:rPr>
        <w:t>Veuillez</w:t>
      </w:r>
      <w:r w:rsidR="002F6E42" w:rsidRPr="00B357D8">
        <w:rPr>
          <w:rFonts w:ascii="Arial" w:hAnsi="Arial" w:cs="Arial"/>
          <w:sz w:val="20"/>
          <w:szCs w:val="20"/>
          <w:lang w:val="fr-FR"/>
        </w:rPr>
        <w:t xml:space="preserve"> indiquer </w:t>
      </w:r>
      <w:r w:rsidR="00E909B9" w:rsidRPr="00B357D8">
        <w:rPr>
          <w:rFonts w:ascii="Arial" w:hAnsi="Arial" w:cs="Arial"/>
          <w:sz w:val="20"/>
          <w:szCs w:val="20"/>
          <w:lang w:val="fr-FR"/>
        </w:rPr>
        <w:t xml:space="preserve">le type </w:t>
      </w:r>
      <w:r w:rsidR="00F43312" w:rsidRPr="00B357D8">
        <w:rPr>
          <w:rFonts w:ascii="Arial" w:hAnsi="Arial" w:cs="Arial"/>
          <w:sz w:val="20"/>
          <w:szCs w:val="20"/>
          <w:lang w:val="fr-FR"/>
        </w:rPr>
        <w:t>d’activité</w:t>
      </w:r>
      <w:r w:rsidR="00F43312">
        <w:rPr>
          <w:rFonts w:ascii="Arial" w:hAnsi="Arial" w:cs="Arial"/>
          <w:sz w:val="20"/>
          <w:szCs w:val="20"/>
          <w:lang w:val="fr-FR"/>
        </w:rPr>
        <w:t xml:space="preserve">, </w:t>
      </w:r>
      <w:r w:rsidR="002E2368">
        <w:rPr>
          <w:rFonts w:ascii="Arial" w:hAnsi="Arial" w:cs="Arial"/>
          <w:sz w:val="20"/>
          <w:szCs w:val="20"/>
          <w:lang w:val="fr-FR"/>
        </w:rPr>
        <w:t>le nombre de véhicules utilisés</w:t>
      </w:r>
      <w:r w:rsidR="00FE475F">
        <w:rPr>
          <w:rFonts w:ascii="Arial" w:hAnsi="Arial" w:cs="Arial"/>
          <w:sz w:val="20"/>
          <w:szCs w:val="20"/>
          <w:lang w:val="fr-FR"/>
        </w:rPr>
        <w:t xml:space="preserve"> et leur capacité maximale</w:t>
      </w:r>
      <w:r w:rsidR="002E2368">
        <w:rPr>
          <w:rFonts w:ascii="Arial" w:hAnsi="Arial" w:cs="Arial"/>
          <w:sz w:val="20"/>
          <w:szCs w:val="20"/>
          <w:lang w:val="fr-FR"/>
        </w:rPr>
        <w:t xml:space="preserve">, </w:t>
      </w:r>
      <w:r w:rsidR="00B85D8B" w:rsidRPr="00B357D8">
        <w:rPr>
          <w:rFonts w:ascii="Arial" w:hAnsi="Arial" w:cs="Arial"/>
          <w:sz w:val="20"/>
          <w:szCs w:val="20"/>
          <w:lang w:val="fr-FR"/>
        </w:rPr>
        <w:t>la distance</w:t>
      </w:r>
      <w:r w:rsidR="008A3B25">
        <w:rPr>
          <w:rFonts w:ascii="Arial" w:hAnsi="Arial" w:cs="Arial"/>
          <w:sz w:val="20"/>
          <w:szCs w:val="20"/>
          <w:lang w:val="fr-FR"/>
        </w:rPr>
        <w:t xml:space="preserve"> totale</w:t>
      </w:r>
      <w:r w:rsidR="00B85D8B" w:rsidRPr="00B357D8">
        <w:rPr>
          <w:rFonts w:ascii="Arial" w:hAnsi="Arial" w:cs="Arial"/>
          <w:sz w:val="20"/>
          <w:szCs w:val="20"/>
          <w:lang w:val="fr-FR"/>
        </w:rPr>
        <w:t xml:space="preserve"> (aller-retour</w:t>
      </w:r>
      <w:r w:rsidR="0096259C" w:rsidRPr="00B357D8">
        <w:rPr>
          <w:rFonts w:ascii="Arial" w:hAnsi="Arial" w:cs="Arial"/>
          <w:sz w:val="20"/>
          <w:szCs w:val="20"/>
          <w:lang w:val="fr-FR"/>
        </w:rPr>
        <w:t>, en km</w:t>
      </w:r>
      <w:r w:rsidR="00B85D8B" w:rsidRPr="00B357D8">
        <w:rPr>
          <w:rFonts w:ascii="Arial" w:hAnsi="Arial" w:cs="Arial"/>
          <w:sz w:val="20"/>
          <w:szCs w:val="20"/>
          <w:lang w:val="fr-FR"/>
        </w:rPr>
        <w:t>)</w:t>
      </w:r>
      <w:r w:rsidRPr="00B357D8">
        <w:rPr>
          <w:rFonts w:ascii="Arial" w:hAnsi="Arial" w:cs="Arial"/>
          <w:sz w:val="20"/>
          <w:szCs w:val="20"/>
          <w:lang w:val="fr-FR"/>
        </w:rPr>
        <w:t>.</w:t>
      </w:r>
    </w:p>
    <w:p w14:paraId="7C6C7390" w14:textId="3B5EA945" w:rsidR="002E2368" w:rsidRPr="00B357D8" w:rsidRDefault="002E2368" w:rsidP="00F43312">
      <w:pPr>
        <w:pBdr>
          <w:top w:val="single" w:sz="4" w:space="1" w:color="auto"/>
          <w:left w:val="single" w:sz="4" w:space="1" w:color="auto"/>
          <w:bottom w:val="single" w:sz="4" w:space="1" w:color="auto"/>
          <w:right w:val="single" w:sz="4" w:space="0" w:color="auto"/>
        </w:pBdr>
        <w:shd w:val="clear" w:color="auto" w:fill="D9B9F3"/>
        <w:tabs>
          <w:tab w:val="left" w:pos="142"/>
        </w:tabs>
        <w:jc w:val="both"/>
        <w:rPr>
          <w:rFonts w:ascii="Arial" w:hAnsi="Arial" w:cs="Arial"/>
          <w:sz w:val="20"/>
          <w:szCs w:val="20"/>
          <w:lang w:val="fr-FR"/>
        </w:rPr>
      </w:pPr>
      <w:r>
        <w:rPr>
          <w:rFonts w:ascii="Arial" w:hAnsi="Arial" w:cs="Arial"/>
          <w:sz w:val="20"/>
          <w:szCs w:val="20"/>
          <w:lang w:val="fr-FR"/>
        </w:rPr>
        <w:t xml:space="preserve">Par exemple : à l’occasion d’une sortie à </w:t>
      </w:r>
      <w:r w:rsidR="00AA7895">
        <w:rPr>
          <w:rFonts w:ascii="Arial" w:hAnsi="Arial" w:cs="Arial"/>
          <w:sz w:val="20"/>
          <w:szCs w:val="20"/>
          <w:lang w:val="fr-FR"/>
        </w:rPr>
        <w:t xml:space="preserve">la piscine, 2 bus scolaires ont </w:t>
      </w:r>
      <w:r w:rsidR="007C6BD7">
        <w:rPr>
          <w:rFonts w:ascii="Arial" w:hAnsi="Arial" w:cs="Arial"/>
          <w:sz w:val="20"/>
          <w:szCs w:val="20"/>
          <w:lang w:val="fr-FR"/>
        </w:rPr>
        <w:t>parcouru</w:t>
      </w:r>
      <w:r w:rsidR="00AA7895">
        <w:rPr>
          <w:rFonts w:ascii="Arial" w:hAnsi="Arial" w:cs="Arial"/>
          <w:sz w:val="20"/>
          <w:szCs w:val="20"/>
          <w:lang w:val="fr-FR"/>
        </w:rPr>
        <w:t xml:space="preserve"> 20km</w:t>
      </w:r>
      <w:r w:rsidR="007C6BD7">
        <w:rPr>
          <w:rFonts w:ascii="Arial" w:hAnsi="Arial" w:cs="Arial"/>
          <w:sz w:val="20"/>
          <w:szCs w:val="20"/>
          <w:lang w:val="fr-FR"/>
        </w:rPr>
        <w:t xml:space="preserve"> chacun. On inscrira donc 40km. </w:t>
      </w:r>
    </w:p>
    <w:p w14:paraId="2A8A3384" w14:textId="77777777" w:rsidR="004816C0" w:rsidRPr="00B357D8" w:rsidRDefault="00706DCE" w:rsidP="00F43312">
      <w:pPr>
        <w:pBdr>
          <w:top w:val="single" w:sz="4" w:space="1" w:color="auto"/>
          <w:left w:val="single" w:sz="4" w:space="1" w:color="auto"/>
          <w:bottom w:val="single" w:sz="4" w:space="1" w:color="auto"/>
          <w:right w:val="single" w:sz="4" w:space="0" w:color="auto"/>
        </w:pBdr>
        <w:shd w:val="clear" w:color="auto" w:fill="D9B9F3"/>
        <w:jc w:val="both"/>
        <w:rPr>
          <w:rFonts w:ascii="Arial" w:hAnsi="Arial" w:cs="Arial"/>
          <w:sz w:val="20"/>
          <w:szCs w:val="20"/>
          <w:lang w:val="fr-FR"/>
        </w:rPr>
        <w:sectPr w:rsidR="004816C0" w:rsidRPr="00B357D8" w:rsidSect="00134BEC">
          <w:headerReference w:type="first" r:id="rId37"/>
          <w:footerReference w:type="first" r:id="rId38"/>
          <w:type w:val="continuous"/>
          <w:pgSz w:w="12240" w:h="15840"/>
          <w:pgMar w:top="1417" w:right="1417" w:bottom="1417" w:left="1417" w:header="708" w:footer="708" w:gutter="0"/>
          <w:cols w:space="708"/>
          <w:docGrid w:linePitch="360"/>
        </w:sectPr>
      </w:pPr>
      <w:r w:rsidRPr="00B357D8">
        <w:rPr>
          <w:rFonts w:ascii="Arial" w:hAnsi="Arial" w:cs="Arial"/>
          <w:sz w:val="20"/>
          <w:szCs w:val="20"/>
          <w:lang w:val="fr-FR"/>
        </w:rPr>
        <w:t xml:space="preserve">Si cette section ne peut pas être complétée pour le présent bilan, </w:t>
      </w:r>
      <w:r w:rsidR="00886216" w:rsidRPr="00B357D8">
        <w:rPr>
          <w:rFonts w:ascii="Arial" w:hAnsi="Arial" w:cs="Arial"/>
          <w:sz w:val="20"/>
          <w:szCs w:val="20"/>
          <w:lang w:val="fr-FR"/>
        </w:rPr>
        <w:t xml:space="preserve">elle servira pour les prochains. Il conviendra, dans l’idéal, de tenir </w:t>
      </w:r>
      <w:r w:rsidR="00F4186E" w:rsidRPr="00B357D8">
        <w:rPr>
          <w:rFonts w:ascii="Arial" w:hAnsi="Arial" w:cs="Arial"/>
          <w:sz w:val="20"/>
          <w:szCs w:val="20"/>
          <w:lang w:val="fr-FR"/>
        </w:rPr>
        <w:t>à</w:t>
      </w:r>
      <w:r w:rsidR="00886216" w:rsidRPr="00B357D8">
        <w:rPr>
          <w:rFonts w:ascii="Arial" w:hAnsi="Arial" w:cs="Arial"/>
          <w:sz w:val="20"/>
          <w:szCs w:val="20"/>
          <w:lang w:val="fr-FR"/>
        </w:rPr>
        <w:t xml:space="preserve"> jour ce</w:t>
      </w:r>
      <w:r w:rsidR="00F4186E" w:rsidRPr="00B357D8">
        <w:rPr>
          <w:rFonts w:ascii="Arial" w:hAnsi="Arial" w:cs="Arial"/>
          <w:sz w:val="20"/>
          <w:szCs w:val="20"/>
          <w:lang w:val="fr-FR"/>
        </w:rPr>
        <w:t xml:space="preserve"> tableau au fur et à mesure. </w:t>
      </w:r>
    </w:p>
    <w:p w14:paraId="749303F7" w14:textId="77777777" w:rsidR="007438CD" w:rsidRPr="00B357D8" w:rsidRDefault="007438CD" w:rsidP="00AB25D8">
      <w:pPr>
        <w:jc w:val="both"/>
        <w:rPr>
          <w:rFonts w:ascii="Arial" w:hAnsi="Arial" w:cs="Arial"/>
          <w:color w:val="000000"/>
          <w:sz w:val="20"/>
          <w:szCs w:val="20"/>
        </w:rPr>
      </w:pPr>
    </w:p>
    <w:p w14:paraId="30C6396E" w14:textId="77777777" w:rsidR="0095616A" w:rsidRPr="00F43312" w:rsidRDefault="006C2125" w:rsidP="00B357D8">
      <w:pPr>
        <w:pStyle w:val="Titre2"/>
        <w:rPr>
          <w:rFonts w:asciiTheme="minorHAnsi" w:hAnsiTheme="minorHAnsi"/>
          <w:b/>
          <w:color w:val="000000" w:themeColor="text1"/>
          <w:sz w:val="24"/>
          <w:szCs w:val="24"/>
          <w:lang w:val="fr-FR"/>
        </w:rPr>
      </w:pPr>
      <w:bookmarkStart w:id="21" w:name="_Toc1227875099"/>
      <w:r w:rsidRPr="00F43312">
        <w:rPr>
          <w:rFonts w:asciiTheme="minorHAnsi" w:hAnsiTheme="minorHAnsi"/>
          <w:b/>
          <w:color w:val="000000" w:themeColor="text1"/>
          <w:sz w:val="24"/>
          <w:szCs w:val="24"/>
          <w:u w:val="single"/>
          <w:lang w:val="fr-FR"/>
        </w:rPr>
        <w:t>Catégorie 4</w:t>
      </w:r>
      <w:r w:rsidRPr="00F43312">
        <w:rPr>
          <w:rFonts w:asciiTheme="minorHAnsi" w:hAnsiTheme="minorHAnsi"/>
          <w:b/>
          <w:color w:val="000000" w:themeColor="text1"/>
          <w:sz w:val="24"/>
          <w:szCs w:val="24"/>
          <w:lang w:val="fr-FR"/>
        </w:rPr>
        <w:t> :</w:t>
      </w:r>
      <w:r w:rsidR="00DB3EAE" w:rsidRPr="00F43312">
        <w:rPr>
          <w:rFonts w:asciiTheme="minorHAnsi" w:hAnsiTheme="minorHAnsi"/>
          <w:b/>
          <w:color w:val="000000" w:themeColor="text1"/>
          <w:sz w:val="24"/>
          <w:szCs w:val="24"/>
          <w:lang w:val="fr-FR"/>
        </w:rPr>
        <w:t xml:space="preserve"> Émissions indirectes de GES dues </w:t>
      </w:r>
      <w:r w:rsidR="0095616A" w:rsidRPr="00F43312">
        <w:rPr>
          <w:rFonts w:asciiTheme="minorHAnsi" w:hAnsiTheme="minorHAnsi"/>
          <w:b/>
          <w:color w:val="000000" w:themeColor="text1"/>
          <w:sz w:val="24"/>
          <w:szCs w:val="24"/>
          <w:lang w:val="fr-FR"/>
        </w:rPr>
        <w:t xml:space="preserve">aux produits utilisés par </w:t>
      </w:r>
      <w:r w:rsidR="0008358E" w:rsidRPr="00F43312">
        <w:rPr>
          <w:rFonts w:asciiTheme="minorHAnsi" w:hAnsiTheme="minorHAnsi"/>
          <w:b/>
          <w:color w:val="000000" w:themeColor="text1"/>
          <w:sz w:val="24"/>
          <w:szCs w:val="24"/>
          <w:lang w:val="fr-FR"/>
        </w:rPr>
        <w:t>l’</w:t>
      </w:r>
      <w:r w:rsidR="0095616A" w:rsidRPr="00F43312">
        <w:rPr>
          <w:rFonts w:asciiTheme="minorHAnsi" w:hAnsiTheme="minorHAnsi"/>
          <w:b/>
          <w:color w:val="000000" w:themeColor="text1"/>
          <w:sz w:val="24"/>
          <w:szCs w:val="24"/>
          <w:lang w:val="fr-FR"/>
        </w:rPr>
        <w:t>organisme</w:t>
      </w:r>
      <w:bookmarkEnd w:id="21"/>
    </w:p>
    <w:p w14:paraId="6058F04E" w14:textId="77777777" w:rsidR="00B357D8" w:rsidRPr="00B357D8" w:rsidRDefault="00B357D8" w:rsidP="00B357D8">
      <w:pPr>
        <w:rPr>
          <w:lang w:val="fr-FR"/>
        </w:rPr>
      </w:pPr>
    </w:p>
    <w:p w14:paraId="4BD0FA76" w14:textId="77777777" w:rsidR="0095616A" w:rsidRPr="00B357D8" w:rsidRDefault="0095616A" w:rsidP="00650F66">
      <w:pPr>
        <w:rPr>
          <w:rFonts w:ascii="Arial" w:hAnsi="Arial" w:cs="Arial"/>
          <w:sz w:val="20"/>
          <w:szCs w:val="20"/>
          <w:lang w:val="fr-FR"/>
        </w:rPr>
        <w:sectPr w:rsidR="0095616A" w:rsidRPr="00B357D8" w:rsidSect="00134BEC">
          <w:headerReference w:type="first" r:id="rId39"/>
          <w:footerReference w:type="first" r:id="rId40"/>
          <w:type w:val="continuous"/>
          <w:pgSz w:w="12240" w:h="15840"/>
          <w:pgMar w:top="1417" w:right="1417" w:bottom="1417" w:left="1417" w:header="708" w:footer="708" w:gutter="0"/>
          <w:cols w:space="708"/>
          <w:docGrid w:linePitch="360"/>
        </w:sectPr>
      </w:pPr>
    </w:p>
    <w:p w14:paraId="7AF74BAB" w14:textId="09132D19" w:rsidR="0095616A" w:rsidRPr="00B357D8" w:rsidRDefault="0095616A" w:rsidP="00045805">
      <w:pPr>
        <w:pBdr>
          <w:top w:val="single" w:sz="4" w:space="1" w:color="auto"/>
          <w:left w:val="single" w:sz="4" w:space="4" w:color="auto"/>
          <w:bottom w:val="single" w:sz="4" w:space="1" w:color="auto"/>
          <w:right w:val="single" w:sz="4" w:space="4" w:color="auto"/>
        </w:pBdr>
        <w:shd w:val="solid" w:color="FBE4D5" w:themeColor="accent2" w:themeTint="33" w:fill="auto"/>
        <w:spacing w:line="360" w:lineRule="auto"/>
        <w:jc w:val="both"/>
        <w:rPr>
          <w:rFonts w:ascii="Arial" w:hAnsi="Arial" w:cs="Arial"/>
          <w:sz w:val="20"/>
          <w:szCs w:val="20"/>
          <w:lang w:val="fr-FR"/>
        </w:rPr>
      </w:pPr>
      <w:r w:rsidRPr="00B357D8">
        <w:rPr>
          <w:rFonts w:ascii="Arial" w:hAnsi="Arial" w:cs="Arial"/>
          <w:sz w:val="20"/>
          <w:szCs w:val="20"/>
          <w:u w:val="single"/>
          <w:lang w:val="fr-FR"/>
        </w:rPr>
        <w:t xml:space="preserve">Source </w:t>
      </w:r>
      <w:r w:rsidR="008A14D7">
        <w:rPr>
          <w:rFonts w:ascii="Arial" w:hAnsi="Arial" w:cs="Arial"/>
          <w:sz w:val="20"/>
          <w:szCs w:val="20"/>
          <w:u w:val="single"/>
          <w:lang w:val="fr-FR"/>
        </w:rPr>
        <w:t>9</w:t>
      </w:r>
      <w:r w:rsidRPr="00B357D8">
        <w:rPr>
          <w:rFonts w:ascii="Arial" w:hAnsi="Arial" w:cs="Arial"/>
          <w:sz w:val="20"/>
          <w:szCs w:val="20"/>
          <w:lang w:val="fr-FR"/>
        </w:rPr>
        <w:t> : Achats de biens</w:t>
      </w:r>
    </w:p>
    <w:p w14:paraId="436E0265" w14:textId="7DC9A031" w:rsidR="006B5C51" w:rsidRPr="00B357D8" w:rsidRDefault="006B5C51" w:rsidP="00045805">
      <w:pPr>
        <w:pBdr>
          <w:top w:val="single" w:sz="4" w:space="1" w:color="auto"/>
          <w:left w:val="single" w:sz="4" w:space="4" w:color="auto"/>
          <w:bottom w:val="single" w:sz="4" w:space="1" w:color="auto"/>
          <w:right w:val="single" w:sz="4" w:space="4" w:color="auto"/>
        </w:pBdr>
        <w:shd w:val="solid" w:color="FBE4D5" w:themeColor="accent2" w:themeTint="33" w:fill="auto"/>
        <w:spacing w:line="360" w:lineRule="auto"/>
        <w:jc w:val="both"/>
        <w:rPr>
          <w:rFonts w:ascii="Arial" w:hAnsi="Arial" w:cs="Arial"/>
          <w:sz w:val="20"/>
          <w:szCs w:val="20"/>
          <w:lang w:val="fr-FR"/>
        </w:rPr>
      </w:pPr>
      <w:r w:rsidRPr="00B357D8">
        <w:rPr>
          <w:rFonts w:ascii="Arial" w:hAnsi="Arial" w:cs="Arial"/>
          <w:sz w:val="20"/>
          <w:szCs w:val="20"/>
          <w:lang w:val="fr-FR"/>
        </w:rPr>
        <w:t xml:space="preserve">L’objectif de cette section </w:t>
      </w:r>
      <w:r w:rsidR="00DC4EE5" w:rsidRPr="00B357D8">
        <w:rPr>
          <w:rFonts w:ascii="Arial" w:hAnsi="Arial" w:cs="Arial"/>
          <w:sz w:val="20"/>
          <w:szCs w:val="20"/>
          <w:lang w:val="fr-FR"/>
        </w:rPr>
        <w:t xml:space="preserve">est de quantifier le plus d’émissions possibles liées à l’approvisionnement de l’établissement en divers biens matériels. </w:t>
      </w:r>
      <w:r w:rsidR="00E42F49" w:rsidRPr="00B357D8">
        <w:rPr>
          <w:rFonts w:ascii="Arial" w:hAnsi="Arial" w:cs="Arial"/>
          <w:sz w:val="20"/>
          <w:szCs w:val="20"/>
          <w:lang w:val="fr-FR"/>
        </w:rPr>
        <w:t xml:space="preserve">Le tableau présente </w:t>
      </w:r>
      <w:r w:rsidR="005E601B" w:rsidRPr="00B357D8">
        <w:rPr>
          <w:rFonts w:ascii="Arial" w:hAnsi="Arial" w:cs="Arial"/>
          <w:sz w:val="20"/>
          <w:szCs w:val="20"/>
          <w:lang w:val="fr-FR"/>
        </w:rPr>
        <w:t>un certain nombre de bien</w:t>
      </w:r>
      <w:r w:rsidR="00A21E81">
        <w:rPr>
          <w:rFonts w:ascii="Arial" w:hAnsi="Arial" w:cs="Arial"/>
          <w:sz w:val="20"/>
          <w:szCs w:val="20"/>
          <w:lang w:val="fr-FR"/>
        </w:rPr>
        <w:t>s</w:t>
      </w:r>
      <w:r w:rsidR="005E601B" w:rsidRPr="00B357D8">
        <w:rPr>
          <w:rFonts w:ascii="Arial" w:hAnsi="Arial" w:cs="Arial"/>
          <w:sz w:val="20"/>
          <w:szCs w:val="20"/>
          <w:lang w:val="fr-FR"/>
        </w:rPr>
        <w:t>, que vous pouvez compléte</w:t>
      </w:r>
      <w:r w:rsidR="00A21E81">
        <w:rPr>
          <w:rFonts w:ascii="Arial" w:hAnsi="Arial" w:cs="Arial"/>
          <w:sz w:val="20"/>
          <w:szCs w:val="20"/>
          <w:lang w:val="fr-FR"/>
        </w:rPr>
        <w:t xml:space="preserve">r </w:t>
      </w:r>
      <w:r w:rsidR="005E601B" w:rsidRPr="00B357D8">
        <w:rPr>
          <w:rFonts w:ascii="Arial" w:hAnsi="Arial" w:cs="Arial"/>
          <w:sz w:val="20"/>
          <w:szCs w:val="20"/>
          <w:lang w:val="fr-FR"/>
        </w:rPr>
        <w:t xml:space="preserve">si vous disposez de données supplémentaires. </w:t>
      </w:r>
    </w:p>
    <w:p w14:paraId="61084F69" w14:textId="7D2C3F0B" w:rsidR="005E601B" w:rsidRPr="00B357D8" w:rsidRDefault="005E601B" w:rsidP="00045805">
      <w:pPr>
        <w:pBdr>
          <w:top w:val="single" w:sz="4" w:space="1" w:color="auto"/>
          <w:left w:val="single" w:sz="4" w:space="4" w:color="auto"/>
          <w:bottom w:val="single" w:sz="4" w:space="1" w:color="auto"/>
          <w:right w:val="single" w:sz="4" w:space="4" w:color="auto"/>
        </w:pBdr>
        <w:shd w:val="solid" w:color="FBE4D5" w:themeColor="accent2" w:themeTint="33" w:fill="auto"/>
        <w:spacing w:line="360" w:lineRule="auto"/>
        <w:jc w:val="both"/>
        <w:rPr>
          <w:rFonts w:ascii="Arial" w:hAnsi="Arial" w:cs="Arial"/>
          <w:sz w:val="20"/>
          <w:szCs w:val="20"/>
          <w:lang w:val="fr-FR"/>
        </w:rPr>
      </w:pPr>
      <w:r w:rsidRPr="00B357D8">
        <w:rPr>
          <w:rFonts w:ascii="Arial" w:hAnsi="Arial" w:cs="Arial"/>
          <w:sz w:val="20"/>
          <w:szCs w:val="20"/>
          <w:lang w:val="fr-FR"/>
        </w:rPr>
        <w:t xml:space="preserve">Ces biens </w:t>
      </w:r>
      <w:r w:rsidR="00212C36">
        <w:rPr>
          <w:rFonts w:ascii="Arial" w:hAnsi="Arial" w:cs="Arial"/>
          <w:sz w:val="20"/>
          <w:szCs w:val="20"/>
          <w:lang w:val="fr-FR"/>
        </w:rPr>
        <w:t xml:space="preserve">achetés </w:t>
      </w:r>
      <w:r w:rsidRPr="00B357D8">
        <w:rPr>
          <w:rFonts w:ascii="Arial" w:hAnsi="Arial" w:cs="Arial"/>
          <w:sz w:val="20"/>
          <w:szCs w:val="20"/>
          <w:lang w:val="fr-FR"/>
        </w:rPr>
        <w:t xml:space="preserve">ont été classés en plusieurs catégories : </w:t>
      </w:r>
      <w:r w:rsidR="00645D00" w:rsidRPr="00B357D8">
        <w:rPr>
          <w:rFonts w:ascii="Arial" w:hAnsi="Arial" w:cs="Arial"/>
          <w:sz w:val="20"/>
          <w:szCs w:val="20"/>
          <w:lang w:val="fr-FR"/>
        </w:rPr>
        <w:t xml:space="preserve">matériel informatique, consommables de bureaux et meubles, matériel promotionnel et événementiel, matériel lié à l’alimentation, matériel d’entretien, nourriture. </w:t>
      </w:r>
    </w:p>
    <w:p w14:paraId="674FA2EF" w14:textId="5BAD7602" w:rsidR="005706EB" w:rsidRPr="00B357D8" w:rsidRDefault="005706EB" w:rsidP="00045805">
      <w:pPr>
        <w:pBdr>
          <w:top w:val="single" w:sz="4" w:space="1" w:color="auto"/>
          <w:left w:val="single" w:sz="4" w:space="4" w:color="auto"/>
          <w:bottom w:val="single" w:sz="4" w:space="1" w:color="auto"/>
          <w:right w:val="single" w:sz="4" w:space="4" w:color="auto"/>
        </w:pBdr>
        <w:shd w:val="solid" w:color="FBE4D5" w:themeColor="accent2" w:themeTint="33" w:fill="auto"/>
        <w:spacing w:line="360" w:lineRule="auto"/>
        <w:jc w:val="both"/>
        <w:rPr>
          <w:rFonts w:ascii="Arial" w:hAnsi="Arial" w:cs="Arial"/>
          <w:sz w:val="20"/>
          <w:szCs w:val="20"/>
          <w:lang w:val="fr-FR"/>
        </w:rPr>
      </w:pPr>
      <w:r w:rsidRPr="00B357D8">
        <w:rPr>
          <w:rFonts w:ascii="Arial" w:hAnsi="Arial" w:cs="Arial"/>
          <w:sz w:val="20"/>
          <w:szCs w:val="20"/>
          <w:lang w:val="fr-FR"/>
        </w:rPr>
        <w:t xml:space="preserve">Les informations </w:t>
      </w:r>
      <w:r w:rsidR="00BA1D70" w:rsidRPr="00B357D8">
        <w:rPr>
          <w:rFonts w:ascii="Arial" w:hAnsi="Arial" w:cs="Arial"/>
          <w:sz w:val="20"/>
          <w:szCs w:val="20"/>
          <w:lang w:val="fr-FR"/>
        </w:rPr>
        <w:t>à</w:t>
      </w:r>
      <w:r w:rsidRPr="00B357D8">
        <w:rPr>
          <w:rFonts w:ascii="Arial" w:hAnsi="Arial" w:cs="Arial"/>
          <w:sz w:val="20"/>
          <w:szCs w:val="20"/>
          <w:lang w:val="fr-FR"/>
        </w:rPr>
        <w:t xml:space="preserve"> fournir sont indiquées dans le tableau, ainsi que les unités de mesure.</w:t>
      </w:r>
      <w:r w:rsidR="00BA1D70" w:rsidRPr="00B357D8">
        <w:rPr>
          <w:rFonts w:ascii="Arial" w:hAnsi="Arial" w:cs="Arial"/>
          <w:sz w:val="20"/>
          <w:szCs w:val="20"/>
          <w:lang w:val="fr-FR"/>
        </w:rPr>
        <w:t xml:space="preserve"> Si l’information n’est pas disponible, indiquez N/A.</w:t>
      </w:r>
    </w:p>
    <w:p w14:paraId="6B2571E9" w14:textId="77777777" w:rsidR="00045805" w:rsidRPr="00B357D8" w:rsidRDefault="00451A94" w:rsidP="00045805">
      <w:pPr>
        <w:pBdr>
          <w:top w:val="single" w:sz="4" w:space="1" w:color="auto"/>
          <w:left w:val="single" w:sz="4" w:space="4" w:color="auto"/>
          <w:bottom w:val="single" w:sz="4" w:space="1" w:color="auto"/>
          <w:right w:val="single" w:sz="4" w:space="4" w:color="auto"/>
        </w:pBdr>
        <w:shd w:val="solid" w:color="FBE4D5" w:themeColor="accent2" w:themeTint="33" w:fill="auto"/>
        <w:spacing w:line="360" w:lineRule="auto"/>
        <w:jc w:val="both"/>
        <w:rPr>
          <w:rFonts w:ascii="Arial" w:hAnsi="Arial" w:cs="Arial"/>
          <w:sz w:val="20"/>
          <w:szCs w:val="20"/>
          <w:lang w:val="fr-FR"/>
        </w:rPr>
        <w:sectPr w:rsidR="00045805" w:rsidRPr="00B357D8" w:rsidSect="00134BEC">
          <w:headerReference w:type="first" r:id="rId41"/>
          <w:footerReference w:type="first" r:id="rId42"/>
          <w:type w:val="continuous"/>
          <w:pgSz w:w="12240" w:h="15840"/>
          <w:pgMar w:top="1417" w:right="1417" w:bottom="1417" w:left="1417" w:header="708" w:footer="708" w:gutter="0"/>
          <w:cols w:space="708"/>
          <w:docGrid w:linePitch="360"/>
        </w:sectPr>
      </w:pPr>
      <w:r w:rsidRPr="00B357D8">
        <w:rPr>
          <w:rFonts w:ascii="Arial" w:hAnsi="Arial" w:cs="Arial"/>
          <w:sz w:val="20"/>
          <w:szCs w:val="20"/>
          <w:lang w:val="fr-FR"/>
        </w:rPr>
        <w:t>Personne responsable : service des ressources matérielles</w:t>
      </w:r>
      <w:r w:rsidR="00045805" w:rsidRPr="00B357D8">
        <w:rPr>
          <w:rFonts w:ascii="Arial" w:hAnsi="Arial" w:cs="Arial"/>
          <w:sz w:val="20"/>
          <w:szCs w:val="20"/>
          <w:lang w:val="fr-FR"/>
        </w:rPr>
        <w:t>.</w:t>
      </w:r>
    </w:p>
    <w:p w14:paraId="5E10EEF6" w14:textId="77777777" w:rsidR="00D41714" w:rsidRDefault="00D41714" w:rsidP="00451A94">
      <w:pPr>
        <w:spacing w:line="360" w:lineRule="auto"/>
        <w:jc w:val="both"/>
        <w:rPr>
          <w:rFonts w:ascii="Arial" w:hAnsi="Arial" w:cs="Arial"/>
          <w:sz w:val="20"/>
          <w:szCs w:val="20"/>
          <w:lang w:val="fr-FR"/>
        </w:rPr>
      </w:pPr>
    </w:p>
    <w:p w14:paraId="64BC05C9" w14:textId="77777777" w:rsidR="00A64D76" w:rsidRDefault="00A64D76" w:rsidP="00451A94">
      <w:pPr>
        <w:spacing w:line="360" w:lineRule="auto"/>
        <w:jc w:val="both"/>
        <w:rPr>
          <w:rFonts w:ascii="Arial" w:hAnsi="Arial" w:cs="Arial"/>
          <w:sz w:val="20"/>
          <w:szCs w:val="20"/>
          <w:lang w:val="fr-FR"/>
        </w:rPr>
      </w:pPr>
    </w:p>
    <w:p w14:paraId="6F2551E7" w14:textId="77777777" w:rsidR="00A72D64" w:rsidRDefault="00A72D64" w:rsidP="00451A94">
      <w:pPr>
        <w:spacing w:line="360" w:lineRule="auto"/>
        <w:jc w:val="both"/>
        <w:rPr>
          <w:rFonts w:ascii="Arial" w:hAnsi="Arial" w:cs="Arial"/>
          <w:sz w:val="20"/>
          <w:szCs w:val="20"/>
          <w:lang w:val="fr-FR"/>
        </w:rPr>
      </w:pPr>
    </w:p>
    <w:p w14:paraId="4B299A49" w14:textId="77777777" w:rsidR="00A72D64" w:rsidRDefault="00A72D64" w:rsidP="00451A94">
      <w:pPr>
        <w:spacing w:line="360" w:lineRule="auto"/>
        <w:jc w:val="both"/>
        <w:rPr>
          <w:rFonts w:ascii="Arial" w:hAnsi="Arial" w:cs="Arial"/>
          <w:sz w:val="20"/>
          <w:szCs w:val="20"/>
          <w:lang w:val="fr-FR"/>
        </w:rPr>
      </w:pPr>
    </w:p>
    <w:p w14:paraId="1B814250" w14:textId="77777777" w:rsidR="00A72D64" w:rsidRPr="00B357D8" w:rsidRDefault="00A72D64" w:rsidP="00451A94">
      <w:pPr>
        <w:spacing w:line="360" w:lineRule="auto"/>
        <w:jc w:val="both"/>
        <w:rPr>
          <w:rFonts w:ascii="Arial" w:hAnsi="Arial" w:cs="Arial"/>
          <w:sz w:val="20"/>
          <w:szCs w:val="20"/>
          <w:lang w:val="fr-FR"/>
        </w:rPr>
      </w:pPr>
    </w:p>
    <w:p w14:paraId="5B6BB669" w14:textId="7031BF5C" w:rsidR="0095616A" w:rsidRPr="00B357D8" w:rsidRDefault="7FF06BAF" w:rsidP="7A51CB04">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00B357D8">
        <w:rPr>
          <w:rFonts w:ascii="Arial" w:hAnsi="Arial" w:cs="Arial"/>
          <w:sz w:val="20"/>
          <w:szCs w:val="20"/>
        </w:rPr>
        <w:lastRenderedPageBreak/>
        <w:t xml:space="preserve">Source </w:t>
      </w:r>
      <w:r w:rsidRPr="43D1BF43">
        <w:rPr>
          <w:rFonts w:ascii="Arial" w:hAnsi="Arial" w:cs="Arial"/>
          <w:sz w:val="20"/>
          <w:szCs w:val="20"/>
        </w:rPr>
        <w:t>1</w:t>
      </w:r>
      <w:r w:rsidR="3474E438" w:rsidRPr="43D1BF43">
        <w:rPr>
          <w:rFonts w:ascii="Arial" w:hAnsi="Arial" w:cs="Arial"/>
          <w:sz w:val="20"/>
          <w:szCs w:val="20"/>
        </w:rPr>
        <w:t>1</w:t>
      </w:r>
      <w:r w:rsidRPr="00B357D8">
        <w:rPr>
          <w:rFonts w:ascii="Arial" w:hAnsi="Arial" w:cs="Arial"/>
          <w:sz w:val="20"/>
          <w:szCs w:val="20"/>
        </w:rPr>
        <w:t> : Déchets</w:t>
      </w:r>
    </w:p>
    <w:p w14:paraId="466D5B9F" w14:textId="29F7A2A9" w:rsidR="0095616A" w:rsidRDefault="7FF06BAF" w:rsidP="7A51CB04">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7A51CB04">
        <w:rPr>
          <w:rFonts w:ascii="Arial" w:hAnsi="Arial" w:cs="Arial"/>
          <w:sz w:val="20"/>
          <w:szCs w:val="20"/>
        </w:rPr>
        <w:t>Les émissions issues de</w:t>
      </w:r>
      <w:r w:rsidR="6A27A087" w:rsidRPr="7A51CB04">
        <w:rPr>
          <w:rFonts w:ascii="Arial" w:hAnsi="Arial" w:cs="Arial"/>
          <w:sz w:val="20"/>
          <w:szCs w:val="20"/>
        </w:rPr>
        <w:t xml:space="preserve"> la gestion des déchets doivent être prises en compte lors du bilan GES</w:t>
      </w:r>
      <w:r w:rsidRPr="7A51CB04">
        <w:rPr>
          <w:rFonts w:ascii="Arial" w:hAnsi="Arial" w:cs="Arial"/>
          <w:sz w:val="20"/>
          <w:szCs w:val="20"/>
        </w:rPr>
        <w:t>.</w:t>
      </w:r>
      <w:r w:rsidR="429FF21E" w:rsidRPr="7A51CB04">
        <w:rPr>
          <w:rFonts w:ascii="Arial" w:hAnsi="Arial" w:cs="Arial"/>
          <w:sz w:val="20"/>
          <w:szCs w:val="20"/>
        </w:rPr>
        <w:t xml:space="preserve"> Ces émissions </w:t>
      </w:r>
      <w:r w:rsidR="0B4B26F7" w:rsidRPr="7A51CB04">
        <w:rPr>
          <w:rFonts w:ascii="Arial" w:hAnsi="Arial" w:cs="Arial"/>
          <w:sz w:val="20"/>
          <w:szCs w:val="20"/>
        </w:rPr>
        <w:t>représentent</w:t>
      </w:r>
      <w:r w:rsidR="429FF21E" w:rsidRPr="7A51CB04">
        <w:rPr>
          <w:rFonts w:ascii="Arial" w:hAnsi="Arial" w:cs="Arial"/>
          <w:sz w:val="20"/>
          <w:szCs w:val="20"/>
        </w:rPr>
        <w:t xml:space="preserve"> la quantité </w:t>
      </w:r>
      <w:r w:rsidR="315E16DC" w:rsidRPr="7A51CB04">
        <w:rPr>
          <w:rFonts w:ascii="Arial" w:hAnsi="Arial" w:cs="Arial"/>
          <w:sz w:val="20"/>
          <w:szCs w:val="20"/>
        </w:rPr>
        <w:t xml:space="preserve">annuelle </w:t>
      </w:r>
      <w:r w:rsidR="051767B1" w:rsidRPr="7A51CB04">
        <w:rPr>
          <w:rFonts w:ascii="Arial" w:hAnsi="Arial" w:cs="Arial"/>
          <w:sz w:val="20"/>
          <w:szCs w:val="20"/>
        </w:rPr>
        <w:t xml:space="preserve">en kilogrammes </w:t>
      </w:r>
      <w:r w:rsidR="429FF21E" w:rsidRPr="7A51CB04">
        <w:rPr>
          <w:rFonts w:ascii="Arial" w:hAnsi="Arial" w:cs="Arial"/>
          <w:sz w:val="20"/>
          <w:szCs w:val="20"/>
        </w:rPr>
        <w:t>de matières envoyées à l’enfouisseme</w:t>
      </w:r>
      <w:r w:rsidR="28CC85B9" w:rsidRPr="7A51CB04">
        <w:rPr>
          <w:rFonts w:ascii="Arial" w:hAnsi="Arial" w:cs="Arial"/>
          <w:sz w:val="20"/>
          <w:szCs w:val="20"/>
        </w:rPr>
        <w:t>nt ou à l’incinération, au recyclage, au compostage ou bien encore la gestion de déchets biologique</w:t>
      </w:r>
      <w:r w:rsidR="5B287044" w:rsidRPr="7A51CB04">
        <w:rPr>
          <w:rFonts w:ascii="Arial" w:hAnsi="Arial" w:cs="Arial"/>
          <w:sz w:val="20"/>
          <w:szCs w:val="20"/>
        </w:rPr>
        <w:t>s ou dangereux.</w:t>
      </w:r>
      <w:r w:rsidRPr="7A51CB04">
        <w:rPr>
          <w:rFonts w:ascii="Arial" w:hAnsi="Arial" w:cs="Arial"/>
          <w:sz w:val="20"/>
          <w:szCs w:val="20"/>
        </w:rPr>
        <w:t xml:space="preserve"> </w:t>
      </w:r>
    </w:p>
    <w:p w14:paraId="362F3200" w14:textId="16581751" w:rsidR="0095616A" w:rsidRDefault="520BA443" w:rsidP="7A51CB04">
      <w:pPr>
        <w:pBdr>
          <w:top w:val="single" w:sz="4" w:space="1" w:color="auto"/>
          <w:left w:val="single" w:sz="4" w:space="4" w:color="auto"/>
          <w:bottom w:val="single" w:sz="4" w:space="1" w:color="auto"/>
          <w:right w:val="single" w:sz="4" w:space="4" w:color="auto"/>
        </w:pBdr>
        <w:shd w:val="clear" w:color="auto" w:fill="FFF2CC" w:themeFill="accent4" w:themeFillTint="33"/>
        <w:spacing w:line="360" w:lineRule="auto"/>
        <w:jc w:val="both"/>
        <w:rPr>
          <w:rFonts w:ascii="Arial" w:hAnsi="Arial" w:cs="Arial"/>
          <w:sz w:val="20"/>
          <w:szCs w:val="20"/>
        </w:rPr>
      </w:pPr>
      <w:r w:rsidRPr="7A51CB04">
        <w:rPr>
          <w:rFonts w:ascii="Arial" w:hAnsi="Arial" w:cs="Arial"/>
          <w:sz w:val="20"/>
          <w:szCs w:val="20"/>
        </w:rPr>
        <w:t>Si l</w:t>
      </w:r>
      <w:r w:rsidR="00A03670">
        <w:rPr>
          <w:rFonts w:ascii="Arial" w:hAnsi="Arial" w:cs="Arial"/>
          <w:sz w:val="20"/>
          <w:szCs w:val="20"/>
        </w:rPr>
        <w:t>’organisme</w:t>
      </w:r>
      <w:r w:rsidRPr="7A51CB04">
        <w:rPr>
          <w:rFonts w:ascii="Arial" w:hAnsi="Arial" w:cs="Arial"/>
          <w:sz w:val="20"/>
          <w:szCs w:val="20"/>
        </w:rPr>
        <w:t xml:space="preserve"> possède </w:t>
      </w:r>
      <w:r w:rsidR="1CF9841B" w:rsidRPr="7A51CB04">
        <w:rPr>
          <w:rFonts w:ascii="Arial" w:hAnsi="Arial" w:cs="Arial"/>
          <w:sz w:val="20"/>
          <w:szCs w:val="20"/>
        </w:rPr>
        <w:t>des données plus précises</w:t>
      </w:r>
      <w:r w:rsidRPr="7A51CB04">
        <w:rPr>
          <w:rFonts w:ascii="Arial" w:hAnsi="Arial" w:cs="Arial"/>
          <w:sz w:val="20"/>
          <w:szCs w:val="20"/>
        </w:rPr>
        <w:t xml:space="preserve"> en lien avec le recyclage, il est possible de séparer </w:t>
      </w:r>
      <w:r w:rsidR="30C0DEC7" w:rsidRPr="7A51CB04">
        <w:rPr>
          <w:rFonts w:ascii="Arial" w:hAnsi="Arial" w:cs="Arial"/>
          <w:sz w:val="20"/>
          <w:szCs w:val="20"/>
        </w:rPr>
        <w:t xml:space="preserve">cette catégorie selon le type de matière recyclée : carton, plastique, verre, </w:t>
      </w:r>
      <w:r w:rsidR="23601A7F" w:rsidRPr="7A51CB04">
        <w:rPr>
          <w:rFonts w:ascii="Arial" w:hAnsi="Arial" w:cs="Arial"/>
          <w:sz w:val="20"/>
          <w:szCs w:val="20"/>
        </w:rPr>
        <w:t>aluminium, etc</w:t>
      </w:r>
      <w:r w:rsidR="00C7477F">
        <w:rPr>
          <w:rFonts w:ascii="Arial" w:hAnsi="Arial" w:cs="Arial"/>
          <w:sz w:val="20"/>
          <w:szCs w:val="20"/>
        </w:rPr>
        <w:t>.</w:t>
      </w:r>
    </w:p>
    <w:p w14:paraId="616A5BE0" w14:textId="77777777" w:rsidR="009525B7" w:rsidRDefault="009525B7" w:rsidP="009525B7">
      <w:pPr>
        <w:spacing w:after="0" w:line="360" w:lineRule="auto"/>
        <w:jc w:val="both"/>
        <w:rPr>
          <w:rFonts w:ascii="Arial" w:hAnsi="Arial" w:cs="Arial"/>
          <w:b/>
          <w:sz w:val="20"/>
          <w:szCs w:val="20"/>
          <w:u w:val="single"/>
        </w:rPr>
      </w:pPr>
    </w:p>
    <w:p w14:paraId="755C4560" w14:textId="77777777" w:rsidR="00A64D76" w:rsidRPr="00B357D8" w:rsidRDefault="00A64D76" w:rsidP="009525B7">
      <w:pPr>
        <w:spacing w:after="0" w:line="360" w:lineRule="auto"/>
        <w:jc w:val="both"/>
        <w:rPr>
          <w:rFonts w:ascii="Arial" w:hAnsi="Arial" w:cs="Arial"/>
          <w:b/>
          <w:sz w:val="20"/>
          <w:szCs w:val="20"/>
          <w:u w:val="single"/>
        </w:rPr>
      </w:pPr>
    </w:p>
    <w:p w14:paraId="75D30AA0" w14:textId="1DF8809A" w:rsidR="009525B7" w:rsidRPr="00F43312" w:rsidRDefault="009525B7" w:rsidP="00B357D8">
      <w:pPr>
        <w:pStyle w:val="Titre2"/>
        <w:rPr>
          <w:rFonts w:asciiTheme="minorHAnsi" w:hAnsiTheme="minorHAnsi"/>
          <w:b/>
          <w:color w:val="000000" w:themeColor="text1"/>
          <w:sz w:val="24"/>
          <w:szCs w:val="24"/>
          <w:lang w:val="fr-FR"/>
        </w:rPr>
      </w:pPr>
      <w:bookmarkStart w:id="22" w:name="_Toc8007438"/>
      <w:r w:rsidRPr="00F43312">
        <w:rPr>
          <w:rFonts w:asciiTheme="minorHAnsi" w:hAnsiTheme="minorHAnsi"/>
          <w:b/>
          <w:color w:val="000000" w:themeColor="text1"/>
          <w:sz w:val="24"/>
          <w:szCs w:val="24"/>
          <w:u w:val="single"/>
          <w:lang w:val="fr-FR"/>
        </w:rPr>
        <w:t>Catégorie 6</w:t>
      </w:r>
      <w:r w:rsidRPr="00F43312">
        <w:rPr>
          <w:rFonts w:asciiTheme="minorHAnsi" w:hAnsiTheme="minorHAnsi"/>
          <w:b/>
          <w:color w:val="000000" w:themeColor="text1"/>
          <w:sz w:val="24"/>
          <w:szCs w:val="24"/>
          <w:lang w:val="fr-FR"/>
        </w:rPr>
        <w:t> : Émissions indirectes de GES dues à d’autres sources</w:t>
      </w:r>
      <w:bookmarkEnd w:id="22"/>
    </w:p>
    <w:p w14:paraId="3AA520AE" w14:textId="77777777" w:rsidR="009525B7" w:rsidRPr="00B357D8" w:rsidRDefault="009525B7" w:rsidP="009525B7">
      <w:pPr>
        <w:spacing w:after="0" w:line="360" w:lineRule="auto"/>
        <w:jc w:val="both"/>
        <w:rPr>
          <w:rFonts w:ascii="Arial" w:hAnsi="Arial" w:cs="Arial"/>
          <w:b/>
          <w:sz w:val="20"/>
          <w:szCs w:val="20"/>
          <w:lang w:val="fr-FR"/>
        </w:rPr>
      </w:pPr>
    </w:p>
    <w:p w14:paraId="294F23FB" w14:textId="47AF1AA6" w:rsidR="00437002" w:rsidRPr="00B357D8" w:rsidRDefault="00437002"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357D8">
        <w:rPr>
          <w:rFonts w:ascii="Arial" w:hAnsi="Arial" w:cs="Arial"/>
          <w:sz w:val="20"/>
          <w:szCs w:val="20"/>
          <w:u w:val="single"/>
        </w:rPr>
        <w:t xml:space="preserve">Source </w:t>
      </w:r>
      <w:r w:rsidR="008A14D7">
        <w:rPr>
          <w:rFonts w:ascii="Arial" w:hAnsi="Arial" w:cs="Arial"/>
          <w:sz w:val="20"/>
          <w:szCs w:val="20"/>
          <w:u w:val="single"/>
        </w:rPr>
        <w:t>23</w:t>
      </w:r>
      <w:r w:rsidRPr="00B357D8">
        <w:rPr>
          <w:rFonts w:ascii="Arial" w:hAnsi="Arial" w:cs="Arial"/>
          <w:sz w:val="20"/>
          <w:szCs w:val="20"/>
        </w:rPr>
        <w:t xml:space="preserve"> : Consommation numérique</w:t>
      </w:r>
    </w:p>
    <w:p w14:paraId="7B7F29C1" w14:textId="6C746FD9" w:rsidR="00AE3970" w:rsidRPr="00B357D8" w:rsidRDefault="0056133E"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357D8">
        <w:rPr>
          <w:rFonts w:ascii="Arial" w:hAnsi="Arial" w:cs="Arial"/>
          <w:sz w:val="20"/>
          <w:szCs w:val="20"/>
        </w:rPr>
        <w:t>L’impact des</w:t>
      </w:r>
      <w:r w:rsidR="00CD15F1" w:rsidRPr="00B357D8">
        <w:rPr>
          <w:rFonts w:ascii="Arial" w:hAnsi="Arial" w:cs="Arial"/>
          <w:sz w:val="20"/>
          <w:szCs w:val="20"/>
        </w:rPr>
        <w:t xml:space="preserve"> émissions liées </w:t>
      </w:r>
      <w:r w:rsidRPr="00B357D8">
        <w:rPr>
          <w:rFonts w:ascii="Arial" w:hAnsi="Arial" w:cs="Arial"/>
          <w:sz w:val="20"/>
          <w:szCs w:val="20"/>
        </w:rPr>
        <w:t>à</w:t>
      </w:r>
      <w:r w:rsidR="00127D65" w:rsidRPr="00B357D8">
        <w:rPr>
          <w:rFonts w:ascii="Arial" w:hAnsi="Arial" w:cs="Arial"/>
          <w:sz w:val="20"/>
          <w:szCs w:val="20"/>
        </w:rPr>
        <w:t xml:space="preserve"> l’utilisation du numérique </w:t>
      </w:r>
      <w:r w:rsidRPr="00B357D8">
        <w:rPr>
          <w:rFonts w:ascii="Arial" w:hAnsi="Arial" w:cs="Arial"/>
          <w:sz w:val="20"/>
          <w:szCs w:val="20"/>
        </w:rPr>
        <w:t>ne doivent pas être</w:t>
      </w:r>
      <w:r w:rsidR="00127D65" w:rsidRPr="00B357D8">
        <w:rPr>
          <w:rFonts w:ascii="Arial" w:hAnsi="Arial" w:cs="Arial"/>
          <w:sz w:val="20"/>
          <w:szCs w:val="20"/>
        </w:rPr>
        <w:t xml:space="preserve"> </w:t>
      </w:r>
      <w:r w:rsidR="008A0183" w:rsidRPr="00B357D8">
        <w:rPr>
          <w:rFonts w:ascii="Arial" w:hAnsi="Arial" w:cs="Arial"/>
          <w:sz w:val="20"/>
          <w:szCs w:val="20"/>
        </w:rPr>
        <w:t xml:space="preserve">sous-estimées, </w:t>
      </w:r>
      <w:r w:rsidR="001C61B0" w:rsidRPr="00B357D8">
        <w:rPr>
          <w:rFonts w:ascii="Arial" w:hAnsi="Arial" w:cs="Arial"/>
          <w:sz w:val="20"/>
          <w:szCs w:val="20"/>
        </w:rPr>
        <w:t xml:space="preserve">même si elles sont </w:t>
      </w:r>
      <w:r w:rsidR="00D70C3C" w:rsidRPr="00B357D8">
        <w:rPr>
          <w:rFonts w:ascii="Arial" w:hAnsi="Arial" w:cs="Arial"/>
          <w:sz w:val="20"/>
          <w:szCs w:val="20"/>
        </w:rPr>
        <w:t>compliquées</w:t>
      </w:r>
      <w:r w:rsidR="001C61B0" w:rsidRPr="00B357D8">
        <w:rPr>
          <w:rFonts w:ascii="Arial" w:hAnsi="Arial" w:cs="Arial"/>
          <w:sz w:val="20"/>
          <w:szCs w:val="20"/>
        </w:rPr>
        <w:t xml:space="preserve"> </w:t>
      </w:r>
      <w:r w:rsidR="00D70C3C" w:rsidRPr="00B357D8">
        <w:rPr>
          <w:rFonts w:ascii="Arial" w:hAnsi="Arial" w:cs="Arial"/>
          <w:sz w:val="20"/>
          <w:szCs w:val="20"/>
        </w:rPr>
        <w:t>à</w:t>
      </w:r>
      <w:r w:rsidR="001C61B0" w:rsidRPr="00B357D8">
        <w:rPr>
          <w:rFonts w:ascii="Arial" w:hAnsi="Arial" w:cs="Arial"/>
          <w:sz w:val="20"/>
          <w:szCs w:val="20"/>
        </w:rPr>
        <w:t xml:space="preserve"> comptabiliser.</w:t>
      </w:r>
    </w:p>
    <w:p w14:paraId="18F088EA" w14:textId="64260398" w:rsidR="00D70C3C" w:rsidRDefault="001C61B0"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357D8">
        <w:rPr>
          <w:rFonts w:ascii="Arial" w:hAnsi="Arial" w:cs="Arial"/>
          <w:sz w:val="20"/>
          <w:szCs w:val="20"/>
        </w:rPr>
        <w:t xml:space="preserve">Pour débuter cette quantification, </w:t>
      </w:r>
      <w:r w:rsidR="009E4E74" w:rsidRPr="00B357D8">
        <w:rPr>
          <w:rFonts w:ascii="Arial" w:hAnsi="Arial" w:cs="Arial"/>
          <w:sz w:val="20"/>
          <w:szCs w:val="20"/>
        </w:rPr>
        <w:t xml:space="preserve">seront récoltées les données suivantes : </w:t>
      </w:r>
      <w:r w:rsidR="002C0A41" w:rsidRPr="00B357D8">
        <w:rPr>
          <w:rFonts w:ascii="Arial" w:hAnsi="Arial" w:cs="Arial"/>
          <w:sz w:val="20"/>
          <w:szCs w:val="20"/>
        </w:rPr>
        <w:t>utilisation d’internet (en Gb)</w:t>
      </w:r>
      <w:r w:rsidR="008D2AF2" w:rsidRPr="00B357D8">
        <w:rPr>
          <w:rFonts w:ascii="Arial" w:hAnsi="Arial" w:cs="Arial"/>
          <w:sz w:val="20"/>
          <w:szCs w:val="20"/>
        </w:rPr>
        <w:t>; nombre courriels envoyés et re</w:t>
      </w:r>
      <w:r w:rsidR="00C87C59" w:rsidRPr="00B357D8">
        <w:rPr>
          <w:rFonts w:ascii="Arial" w:hAnsi="Arial" w:cs="Arial"/>
          <w:sz w:val="20"/>
          <w:szCs w:val="20"/>
          <w:lang w:val="fr-FR"/>
        </w:rPr>
        <w:t>ç</w:t>
      </w:r>
      <w:r w:rsidR="00C87C59" w:rsidRPr="00B357D8">
        <w:rPr>
          <w:rFonts w:ascii="Arial" w:hAnsi="Arial" w:cs="Arial"/>
          <w:sz w:val="20"/>
          <w:szCs w:val="20"/>
        </w:rPr>
        <w:t xml:space="preserve">us; </w:t>
      </w:r>
      <w:r w:rsidR="00D70C3C" w:rsidRPr="00B357D8">
        <w:rPr>
          <w:rFonts w:ascii="Arial" w:hAnsi="Arial" w:cs="Arial"/>
          <w:sz w:val="20"/>
          <w:szCs w:val="20"/>
        </w:rPr>
        <w:t>nombre d’heures de visioconférence (Teams); nombre de messages envoyés sur la plateforme de messagerie instantanée (Teams).</w:t>
      </w:r>
    </w:p>
    <w:p w14:paraId="2164BD15" w14:textId="55D3812C" w:rsidR="00F72096" w:rsidRPr="00B357D8" w:rsidRDefault="002176D4"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Pr>
          <w:rFonts w:ascii="Arial" w:hAnsi="Arial" w:cs="Arial"/>
          <w:sz w:val="20"/>
          <w:szCs w:val="20"/>
        </w:rPr>
        <w:t>Si l’information est accessible, veuillez indiquer</w:t>
      </w:r>
      <w:r w:rsidR="00F72096">
        <w:rPr>
          <w:rFonts w:ascii="Arial" w:hAnsi="Arial" w:cs="Arial"/>
          <w:sz w:val="20"/>
          <w:szCs w:val="20"/>
        </w:rPr>
        <w:t xml:space="preserve"> à la localisation (pays) des serveurs du (des) fournisseur(s) internet. </w:t>
      </w:r>
    </w:p>
    <w:p w14:paraId="5662B71C" w14:textId="07DCB60D" w:rsidR="00E75029" w:rsidRDefault="00E75029"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357D8">
        <w:rPr>
          <w:rFonts w:ascii="Arial" w:hAnsi="Arial" w:cs="Arial"/>
          <w:sz w:val="20"/>
          <w:szCs w:val="20"/>
        </w:rPr>
        <w:t>Personne responsable : Service des technologies de l’information</w:t>
      </w:r>
      <w:r w:rsidR="007166A5">
        <w:rPr>
          <w:rFonts w:ascii="Arial" w:hAnsi="Arial" w:cs="Arial"/>
          <w:sz w:val="20"/>
          <w:szCs w:val="20"/>
        </w:rPr>
        <w:t>.</w:t>
      </w:r>
    </w:p>
    <w:p w14:paraId="257970E5" w14:textId="03231598" w:rsidR="003C0899" w:rsidRPr="00B357D8" w:rsidRDefault="003C0899" w:rsidP="003C0899">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357D8">
        <w:rPr>
          <w:rFonts w:ascii="Arial" w:hAnsi="Arial" w:cs="Arial"/>
          <w:sz w:val="20"/>
          <w:szCs w:val="20"/>
          <w:u w:val="single"/>
        </w:rPr>
        <w:t xml:space="preserve">Source </w:t>
      </w:r>
      <w:r w:rsidR="00CA30E1">
        <w:rPr>
          <w:rFonts w:ascii="Arial" w:hAnsi="Arial" w:cs="Arial"/>
          <w:sz w:val="20"/>
          <w:szCs w:val="20"/>
          <w:u w:val="single"/>
        </w:rPr>
        <w:t>23</w:t>
      </w:r>
      <w:r>
        <w:rPr>
          <w:rFonts w:ascii="Arial" w:hAnsi="Arial" w:cs="Arial"/>
          <w:sz w:val="20"/>
          <w:szCs w:val="20"/>
          <w:u w:val="single"/>
        </w:rPr>
        <w:t xml:space="preserve"> (b)</w:t>
      </w:r>
      <w:r w:rsidRPr="00B357D8">
        <w:rPr>
          <w:rFonts w:ascii="Arial" w:hAnsi="Arial" w:cs="Arial"/>
          <w:sz w:val="20"/>
          <w:szCs w:val="20"/>
        </w:rPr>
        <w:t xml:space="preserve"> : </w:t>
      </w:r>
      <w:r w:rsidR="00B43B77">
        <w:rPr>
          <w:rFonts w:ascii="Arial" w:hAnsi="Arial" w:cs="Arial"/>
          <w:sz w:val="20"/>
          <w:szCs w:val="20"/>
        </w:rPr>
        <w:t>Télétravail</w:t>
      </w:r>
    </w:p>
    <w:p w14:paraId="2F196C0D" w14:textId="12E4651D" w:rsidR="003C0899" w:rsidRPr="00B357D8" w:rsidRDefault="00B43B77" w:rsidP="002E4B22">
      <w:pPr>
        <w:pBdr>
          <w:top w:val="single" w:sz="4" w:space="1" w:color="auto"/>
          <w:left w:val="single" w:sz="4" w:space="4" w:color="auto"/>
          <w:bottom w:val="single" w:sz="4" w:space="1" w:color="auto"/>
          <w:right w:val="single" w:sz="4" w:space="4" w:color="auto"/>
        </w:pBdr>
        <w:shd w:val="clear" w:color="auto" w:fill="D9B9F3"/>
        <w:spacing w:line="360" w:lineRule="auto"/>
        <w:jc w:val="both"/>
        <w:rPr>
          <w:rFonts w:ascii="Arial" w:hAnsi="Arial" w:cs="Arial"/>
          <w:sz w:val="20"/>
          <w:szCs w:val="20"/>
        </w:rPr>
      </w:pPr>
      <w:r w:rsidRPr="00B43B77">
        <w:rPr>
          <w:rFonts w:ascii="Arial" w:hAnsi="Arial" w:cs="Arial"/>
          <w:sz w:val="20"/>
          <w:szCs w:val="20"/>
        </w:rPr>
        <w:t>Doivent également être prises en considération les émissions dues à l’électricité consommée dans le cadre du télétravail. Si l’établissement est concerné,</w:t>
      </w:r>
      <w:r w:rsidR="007166A5">
        <w:rPr>
          <w:rFonts w:ascii="Arial" w:hAnsi="Arial" w:cs="Arial"/>
          <w:sz w:val="20"/>
          <w:szCs w:val="20"/>
        </w:rPr>
        <w:t xml:space="preserve"> il</w:t>
      </w:r>
      <w:r w:rsidRPr="00B43B77">
        <w:rPr>
          <w:rFonts w:ascii="Arial" w:hAnsi="Arial" w:cs="Arial"/>
          <w:sz w:val="20"/>
          <w:szCs w:val="20"/>
        </w:rPr>
        <w:t xml:space="preserve"> devra être indiqué le nombre total de jours télétravaillés dans l’année (par exemple, si 10 employés font 50 jours de télétravail par an, indiquer 500 jours).</w:t>
      </w:r>
    </w:p>
    <w:p w14:paraId="5D1213FE" w14:textId="77777777" w:rsidR="009709A7" w:rsidRPr="00B357D8" w:rsidRDefault="009709A7" w:rsidP="009525B7">
      <w:pPr>
        <w:spacing w:after="0" w:line="360" w:lineRule="auto"/>
        <w:jc w:val="both"/>
        <w:rPr>
          <w:rFonts w:ascii="Arial" w:hAnsi="Arial" w:cs="Arial"/>
          <w:sz w:val="20"/>
          <w:szCs w:val="20"/>
        </w:rPr>
      </w:pPr>
    </w:p>
    <w:p w14:paraId="7308175D" w14:textId="3962E9EC" w:rsidR="009525B7" w:rsidRPr="00B357D8" w:rsidRDefault="009525B7" w:rsidP="009525B7">
      <w:pPr>
        <w:spacing w:after="0" w:line="360" w:lineRule="auto"/>
        <w:jc w:val="both"/>
        <w:rPr>
          <w:rFonts w:ascii="Arial" w:hAnsi="Arial" w:cs="Arial"/>
          <w:b/>
          <w:sz w:val="20"/>
          <w:szCs w:val="20"/>
          <w:lang w:val="fr-FR"/>
        </w:rPr>
        <w:sectPr w:rsidR="009525B7" w:rsidRPr="00B357D8" w:rsidSect="00134BEC">
          <w:headerReference w:type="first" r:id="rId43"/>
          <w:footerReference w:type="first" r:id="rId44"/>
          <w:type w:val="continuous"/>
          <w:pgSz w:w="12240" w:h="15840"/>
          <w:pgMar w:top="1417" w:right="1417" w:bottom="1417" w:left="1417" w:header="708" w:footer="708" w:gutter="0"/>
          <w:cols w:space="708"/>
          <w:docGrid w:linePitch="360"/>
        </w:sectPr>
      </w:pPr>
    </w:p>
    <w:p w14:paraId="11DE1DB5" w14:textId="642012F5" w:rsidR="0095616A" w:rsidRPr="00B357D8" w:rsidRDefault="79B6BC45" w:rsidP="7A51CB04">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sidRPr="00B357D8">
        <w:rPr>
          <w:rFonts w:ascii="Arial" w:hAnsi="Arial" w:cs="Arial"/>
          <w:sz w:val="20"/>
          <w:szCs w:val="20"/>
          <w:u w:val="single"/>
        </w:rPr>
        <w:t xml:space="preserve">Source </w:t>
      </w:r>
      <w:r w:rsidR="008A14D7">
        <w:rPr>
          <w:rFonts w:ascii="Arial" w:hAnsi="Arial" w:cs="Arial"/>
          <w:sz w:val="20"/>
          <w:szCs w:val="20"/>
          <w:u w:val="single"/>
        </w:rPr>
        <w:t>24</w:t>
      </w:r>
      <w:r w:rsidRPr="00B357D8">
        <w:rPr>
          <w:rFonts w:ascii="Arial" w:hAnsi="Arial" w:cs="Arial"/>
          <w:sz w:val="20"/>
          <w:szCs w:val="20"/>
        </w:rPr>
        <w:t xml:space="preserve"> : </w:t>
      </w:r>
      <w:r w:rsidR="004D037F">
        <w:rPr>
          <w:rFonts w:ascii="Arial" w:hAnsi="Arial" w:cs="Arial"/>
          <w:sz w:val="20"/>
          <w:szCs w:val="20"/>
        </w:rPr>
        <w:t>Consommation d’eau potable</w:t>
      </w:r>
      <w:r w:rsidR="00770DD5">
        <w:rPr>
          <w:rFonts w:ascii="Arial" w:hAnsi="Arial" w:cs="Arial"/>
          <w:sz w:val="20"/>
          <w:szCs w:val="20"/>
        </w:rPr>
        <w:t xml:space="preserve"> et traitement des eaux usées</w:t>
      </w:r>
    </w:p>
    <w:p w14:paraId="081FC4BA" w14:textId="17E9FCE0" w:rsidR="004D037F" w:rsidRDefault="79B6BC45" w:rsidP="7A51CB04">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sidRPr="00B357D8">
        <w:rPr>
          <w:rFonts w:ascii="Arial" w:hAnsi="Arial" w:cs="Arial"/>
          <w:sz w:val="20"/>
          <w:szCs w:val="20"/>
        </w:rPr>
        <w:t>Il s'agit de quantifier le</w:t>
      </w:r>
      <w:r w:rsidR="1AF6794C" w:rsidRPr="00B357D8">
        <w:rPr>
          <w:rFonts w:ascii="Arial" w:hAnsi="Arial" w:cs="Arial"/>
          <w:sz w:val="20"/>
          <w:szCs w:val="20"/>
        </w:rPr>
        <w:t xml:space="preserve">s émissions </w:t>
      </w:r>
      <w:r w:rsidR="004D037F">
        <w:rPr>
          <w:rFonts w:ascii="Arial" w:hAnsi="Arial" w:cs="Arial"/>
          <w:sz w:val="20"/>
          <w:szCs w:val="20"/>
        </w:rPr>
        <w:t>à liées à la consommation d’eau potable par l</w:t>
      </w:r>
      <w:r w:rsidR="006317F5">
        <w:rPr>
          <w:rFonts w:ascii="Arial" w:hAnsi="Arial" w:cs="Arial"/>
          <w:sz w:val="20"/>
          <w:szCs w:val="20"/>
        </w:rPr>
        <w:t>’organisme</w:t>
      </w:r>
      <w:r w:rsidR="00770DD5">
        <w:rPr>
          <w:rFonts w:ascii="Arial" w:hAnsi="Arial" w:cs="Arial"/>
          <w:sz w:val="20"/>
          <w:szCs w:val="20"/>
        </w:rPr>
        <w:t xml:space="preserve"> ainsi que celles liées au traitement des eaux usées rejetées</w:t>
      </w:r>
      <w:r w:rsidRPr="00B357D8">
        <w:rPr>
          <w:rFonts w:ascii="Arial" w:hAnsi="Arial" w:cs="Arial"/>
          <w:sz w:val="20"/>
          <w:szCs w:val="20"/>
        </w:rPr>
        <w:t xml:space="preserve">. </w:t>
      </w:r>
      <w:r w:rsidR="65E45923" w:rsidRPr="00B357D8">
        <w:rPr>
          <w:rFonts w:ascii="Arial" w:hAnsi="Arial" w:cs="Arial"/>
          <w:sz w:val="20"/>
          <w:szCs w:val="20"/>
        </w:rPr>
        <w:t xml:space="preserve">Pour cela, il faut calculer le volume </w:t>
      </w:r>
      <w:r w:rsidR="0CB00DE4" w:rsidRPr="00B357D8">
        <w:rPr>
          <w:rFonts w:ascii="Arial" w:hAnsi="Arial" w:cs="Arial"/>
          <w:sz w:val="20"/>
          <w:szCs w:val="20"/>
        </w:rPr>
        <w:t xml:space="preserve">annuel </w:t>
      </w:r>
      <w:r w:rsidR="65E45923" w:rsidRPr="00B357D8">
        <w:rPr>
          <w:rFonts w:ascii="Arial" w:hAnsi="Arial" w:cs="Arial"/>
          <w:sz w:val="20"/>
          <w:szCs w:val="20"/>
        </w:rPr>
        <w:t xml:space="preserve">d’eau </w:t>
      </w:r>
      <w:r w:rsidR="00ED3FFB">
        <w:rPr>
          <w:rFonts w:ascii="Arial" w:hAnsi="Arial" w:cs="Arial"/>
          <w:sz w:val="20"/>
          <w:szCs w:val="20"/>
        </w:rPr>
        <w:t xml:space="preserve">potable </w:t>
      </w:r>
      <w:r w:rsidR="65E45923" w:rsidRPr="00B357D8">
        <w:rPr>
          <w:rFonts w:ascii="Arial" w:hAnsi="Arial" w:cs="Arial"/>
          <w:sz w:val="20"/>
          <w:szCs w:val="20"/>
        </w:rPr>
        <w:t>consommée en m</w:t>
      </w:r>
      <w:r w:rsidR="65E09810" w:rsidRPr="00B357D8">
        <w:rPr>
          <w:rFonts w:ascii="Arial" w:hAnsi="Arial" w:cs="Arial"/>
          <w:sz w:val="20"/>
          <w:szCs w:val="20"/>
          <w:vertAlign w:val="superscript"/>
        </w:rPr>
        <w:t>3</w:t>
      </w:r>
      <w:r w:rsidR="65E09810" w:rsidRPr="00B357D8">
        <w:rPr>
          <w:rFonts w:ascii="Arial" w:hAnsi="Arial" w:cs="Arial"/>
          <w:sz w:val="20"/>
          <w:szCs w:val="20"/>
        </w:rPr>
        <w:t>.</w:t>
      </w:r>
      <w:r w:rsidR="00E322BC" w:rsidRPr="00B357D8">
        <w:rPr>
          <w:rFonts w:ascii="Arial" w:hAnsi="Arial" w:cs="Arial"/>
          <w:sz w:val="20"/>
          <w:szCs w:val="20"/>
        </w:rPr>
        <w:t xml:space="preserve"> </w:t>
      </w:r>
    </w:p>
    <w:p w14:paraId="3E0A6C15" w14:textId="2AC1FE7F" w:rsidR="0095616A" w:rsidRDefault="004D037F" w:rsidP="7A51CB04">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Pr>
          <w:rFonts w:ascii="Arial" w:hAnsi="Arial" w:cs="Arial"/>
          <w:sz w:val="20"/>
          <w:szCs w:val="20"/>
        </w:rPr>
        <w:t xml:space="preserve">Ces données sont à récolter sur le ou les compteur(s) d’eau, si l’établissement en est équipé. </w:t>
      </w:r>
    </w:p>
    <w:p w14:paraId="4D97F8B8" w14:textId="501A41B7" w:rsidR="007D317A" w:rsidRPr="00474ED0" w:rsidRDefault="004D037F" w:rsidP="43D1BF43">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Fonts w:ascii="Arial" w:hAnsi="Arial" w:cs="Arial"/>
          <w:sz w:val="20"/>
          <w:szCs w:val="20"/>
        </w:rPr>
      </w:pPr>
      <w:r>
        <w:rPr>
          <w:rFonts w:ascii="Arial" w:hAnsi="Arial" w:cs="Arial"/>
          <w:sz w:val="20"/>
          <w:szCs w:val="20"/>
        </w:rPr>
        <w:t xml:space="preserve">Si l’établissement n’est pas équipé, alors il sera nécessaire d’avoir l’effectif total de personnes fréquentant l’établissement (élèves et employés). </w:t>
      </w:r>
    </w:p>
    <w:sectPr w:rsidR="007D317A" w:rsidRPr="00474ED0" w:rsidSect="00134BEC">
      <w:headerReference w:type="first" r:id="rId45"/>
      <w:footerReference w:type="first" r:id="rId46"/>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853D" w14:textId="77777777" w:rsidR="00505CD0" w:rsidRDefault="00505CD0" w:rsidP="008E5517">
      <w:pPr>
        <w:spacing w:after="0" w:line="240" w:lineRule="auto"/>
      </w:pPr>
      <w:r>
        <w:separator/>
      </w:r>
    </w:p>
  </w:endnote>
  <w:endnote w:type="continuationSeparator" w:id="0">
    <w:p w14:paraId="45C10E80" w14:textId="77777777" w:rsidR="00505CD0" w:rsidRDefault="00505CD0" w:rsidP="008E5517">
      <w:pPr>
        <w:spacing w:after="0" w:line="240" w:lineRule="auto"/>
      </w:pPr>
      <w:r>
        <w:continuationSeparator/>
      </w:r>
    </w:p>
  </w:endnote>
  <w:endnote w:type="continuationNotice" w:id="1">
    <w:p w14:paraId="75B6F730" w14:textId="77777777" w:rsidR="00505CD0" w:rsidRDefault="0050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8186736"/>
      <w:docPartObj>
        <w:docPartGallery w:val="Page Numbers (Bottom of Page)"/>
        <w:docPartUnique/>
      </w:docPartObj>
    </w:sdtPr>
    <w:sdtEndPr>
      <w:rPr>
        <w:rStyle w:val="Numrodepage"/>
      </w:rPr>
    </w:sdtEndPr>
    <w:sdtContent>
      <w:p w14:paraId="162CEDC2" w14:textId="1605CF5B" w:rsidR="00BF17C7" w:rsidRDefault="00BF17C7" w:rsidP="0020113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647863540"/>
      <w:docPartObj>
        <w:docPartGallery w:val="Page Numbers (Bottom of Page)"/>
        <w:docPartUnique/>
      </w:docPartObj>
    </w:sdtPr>
    <w:sdtEndPr>
      <w:rPr>
        <w:rStyle w:val="Numrodepage"/>
      </w:rPr>
    </w:sdtEndPr>
    <w:sdtContent>
      <w:p w14:paraId="7D750C05" w14:textId="57CD6375" w:rsidR="00BF17C7" w:rsidRDefault="00BF17C7" w:rsidP="00866E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60402D" w14:textId="77777777" w:rsidR="00BF17C7" w:rsidRDefault="00BF17C7" w:rsidP="00BF17C7">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7F2225FC" w14:textId="77777777" w:rsidTr="7E2FB5F5">
      <w:trPr>
        <w:trHeight w:val="300"/>
      </w:trPr>
      <w:tc>
        <w:tcPr>
          <w:tcW w:w="3135" w:type="dxa"/>
        </w:tcPr>
        <w:p w14:paraId="42746381" w14:textId="3D9FA95E" w:rsidR="7E2FB5F5" w:rsidRDefault="7E2FB5F5" w:rsidP="7E2FB5F5">
          <w:pPr>
            <w:pStyle w:val="En-tte"/>
            <w:ind w:left="-115"/>
          </w:pPr>
        </w:p>
      </w:tc>
      <w:tc>
        <w:tcPr>
          <w:tcW w:w="3135" w:type="dxa"/>
        </w:tcPr>
        <w:p w14:paraId="4C763D78" w14:textId="1EDF4061" w:rsidR="7E2FB5F5" w:rsidRDefault="7E2FB5F5" w:rsidP="7E2FB5F5">
          <w:pPr>
            <w:pStyle w:val="En-tte"/>
            <w:jc w:val="center"/>
          </w:pPr>
        </w:p>
      </w:tc>
      <w:tc>
        <w:tcPr>
          <w:tcW w:w="3135" w:type="dxa"/>
        </w:tcPr>
        <w:p w14:paraId="46731B5C" w14:textId="14BC21E7" w:rsidR="7E2FB5F5" w:rsidRDefault="7E2FB5F5" w:rsidP="7E2FB5F5">
          <w:pPr>
            <w:pStyle w:val="En-tte"/>
            <w:ind w:right="-115"/>
            <w:jc w:val="right"/>
          </w:pPr>
        </w:p>
      </w:tc>
    </w:tr>
  </w:tbl>
  <w:p w14:paraId="5F53E665" w14:textId="45B174BE" w:rsidR="00F555EC" w:rsidRDefault="00F555EC">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77CE08AF" w14:textId="77777777" w:rsidTr="7E2FB5F5">
      <w:trPr>
        <w:trHeight w:val="300"/>
      </w:trPr>
      <w:tc>
        <w:tcPr>
          <w:tcW w:w="3135" w:type="dxa"/>
        </w:tcPr>
        <w:p w14:paraId="6BD2B424" w14:textId="0C7C2272" w:rsidR="7E2FB5F5" w:rsidRDefault="7E2FB5F5" w:rsidP="7E2FB5F5">
          <w:pPr>
            <w:pStyle w:val="En-tte"/>
            <w:ind w:left="-115"/>
          </w:pPr>
        </w:p>
      </w:tc>
      <w:tc>
        <w:tcPr>
          <w:tcW w:w="3135" w:type="dxa"/>
        </w:tcPr>
        <w:p w14:paraId="4DCDBAB8" w14:textId="701B1F61" w:rsidR="7E2FB5F5" w:rsidRDefault="7E2FB5F5" w:rsidP="7E2FB5F5">
          <w:pPr>
            <w:pStyle w:val="En-tte"/>
            <w:jc w:val="center"/>
          </w:pPr>
        </w:p>
      </w:tc>
      <w:tc>
        <w:tcPr>
          <w:tcW w:w="3135" w:type="dxa"/>
        </w:tcPr>
        <w:p w14:paraId="25E6FB44" w14:textId="594B92BA" w:rsidR="7E2FB5F5" w:rsidRDefault="7E2FB5F5" w:rsidP="7E2FB5F5">
          <w:pPr>
            <w:pStyle w:val="En-tte"/>
            <w:ind w:right="-115"/>
            <w:jc w:val="right"/>
          </w:pPr>
        </w:p>
      </w:tc>
    </w:tr>
  </w:tbl>
  <w:p w14:paraId="58FB00AB" w14:textId="2CF6F869" w:rsidR="00F555EC" w:rsidRDefault="00F555EC">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85944A5" w14:textId="77777777" w:rsidTr="7E2FB5F5">
      <w:trPr>
        <w:trHeight w:val="300"/>
      </w:trPr>
      <w:tc>
        <w:tcPr>
          <w:tcW w:w="3135" w:type="dxa"/>
        </w:tcPr>
        <w:p w14:paraId="13AAADBD" w14:textId="7FB1FEC2" w:rsidR="7E2FB5F5" w:rsidRDefault="7E2FB5F5" w:rsidP="7E2FB5F5">
          <w:pPr>
            <w:pStyle w:val="En-tte"/>
            <w:ind w:left="-115"/>
          </w:pPr>
        </w:p>
      </w:tc>
      <w:tc>
        <w:tcPr>
          <w:tcW w:w="3135" w:type="dxa"/>
        </w:tcPr>
        <w:p w14:paraId="2F9F90AF" w14:textId="632873C6" w:rsidR="7E2FB5F5" w:rsidRDefault="7E2FB5F5" w:rsidP="7E2FB5F5">
          <w:pPr>
            <w:pStyle w:val="En-tte"/>
            <w:jc w:val="center"/>
          </w:pPr>
        </w:p>
      </w:tc>
      <w:tc>
        <w:tcPr>
          <w:tcW w:w="3135" w:type="dxa"/>
        </w:tcPr>
        <w:p w14:paraId="47BC73B7" w14:textId="7FD6F165" w:rsidR="7E2FB5F5" w:rsidRDefault="7E2FB5F5" w:rsidP="7E2FB5F5">
          <w:pPr>
            <w:pStyle w:val="En-tte"/>
            <w:ind w:right="-115"/>
            <w:jc w:val="right"/>
          </w:pPr>
        </w:p>
      </w:tc>
    </w:tr>
  </w:tbl>
  <w:p w14:paraId="6F2E4535" w14:textId="010C7F9E" w:rsidR="00F555EC" w:rsidRDefault="00F555EC">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07F1CAE8" w14:textId="77777777" w:rsidTr="7E2FB5F5">
      <w:trPr>
        <w:trHeight w:val="300"/>
      </w:trPr>
      <w:tc>
        <w:tcPr>
          <w:tcW w:w="3135" w:type="dxa"/>
        </w:tcPr>
        <w:p w14:paraId="246EF0A8" w14:textId="1017DB72" w:rsidR="7E2FB5F5" w:rsidRDefault="7E2FB5F5" w:rsidP="7E2FB5F5">
          <w:pPr>
            <w:pStyle w:val="En-tte"/>
            <w:ind w:left="-115"/>
          </w:pPr>
        </w:p>
      </w:tc>
      <w:tc>
        <w:tcPr>
          <w:tcW w:w="3135" w:type="dxa"/>
        </w:tcPr>
        <w:p w14:paraId="5F64B5E4" w14:textId="7EC9DB78" w:rsidR="7E2FB5F5" w:rsidRDefault="7E2FB5F5" w:rsidP="7E2FB5F5">
          <w:pPr>
            <w:pStyle w:val="En-tte"/>
            <w:jc w:val="center"/>
          </w:pPr>
        </w:p>
      </w:tc>
      <w:tc>
        <w:tcPr>
          <w:tcW w:w="3135" w:type="dxa"/>
        </w:tcPr>
        <w:p w14:paraId="75299E0A" w14:textId="2429CC04" w:rsidR="7E2FB5F5" w:rsidRDefault="7E2FB5F5" w:rsidP="7E2FB5F5">
          <w:pPr>
            <w:pStyle w:val="En-tte"/>
            <w:ind w:right="-115"/>
            <w:jc w:val="right"/>
          </w:pPr>
        </w:p>
      </w:tc>
    </w:tr>
  </w:tbl>
  <w:p w14:paraId="394224DC" w14:textId="5D6A136B" w:rsidR="00F555EC" w:rsidRDefault="00F555EC">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1DB720E3" w14:textId="77777777" w:rsidTr="7E2FB5F5">
      <w:trPr>
        <w:trHeight w:val="300"/>
      </w:trPr>
      <w:tc>
        <w:tcPr>
          <w:tcW w:w="3135" w:type="dxa"/>
        </w:tcPr>
        <w:p w14:paraId="2F7D3A2F" w14:textId="7EC127DC" w:rsidR="7E2FB5F5" w:rsidRDefault="7E2FB5F5" w:rsidP="7E2FB5F5">
          <w:pPr>
            <w:pStyle w:val="En-tte"/>
            <w:ind w:left="-115"/>
          </w:pPr>
        </w:p>
      </w:tc>
      <w:tc>
        <w:tcPr>
          <w:tcW w:w="3135" w:type="dxa"/>
        </w:tcPr>
        <w:p w14:paraId="6A380D1E" w14:textId="4E05C0F5" w:rsidR="7E2FB5F5" w:rsidRDefault="7E2FB5F5" w:rsidP="7E2FB5F5">
          <w:pPr>
            <w:pStyle w:val="En-tte"/>
            <w:jc w:val="center"/>
          </w:pPr>
        </w:p>
      </w:tc>
      <w:tc>
        <w:tcPr>
          <w:tcW w:w="3135" w:type="dxa"/>
        </w:tcPr>
        <w:p w14:paraId="017AF52D" w14:textId="66575AE6" w:rsidR="7E2FB5F5" w:rsidRDefault="7E2FB5F5" w:rsidP="7E2FB5F5">
          <w:pPr>
            <w:pStyle w:val="En-tte"/>
            <w:ind w:right="-115"/>
            <w:jc w:val="right"/>
          </w:pPr>
        </w:p>
      </w:tc>
    </w:tr>
  </w:tbl>
  <w:p w14:paraId="559F0FCB" w14:textId="3F9B5FCE" w:rsidR="00F555EC" w:rsidRDefault="00F555EC">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44E0205" w14:textId="77777777" w:rsidTr="7E2FB5F5">
      <w:trPr>
        <w:trHeight w:val="300"/>
      </w:trPr>
      <w:tc>
        <w:tcPr>
          <w:tcW w:w="3135" w:type="dxa"/>
        </w:tcPr>
        <w:p w14:paraId="7E1C98B1" w14:textId="2A34478B" w:rsidR="7E2FB5F5" w:rsidRDefault="7E2FB5F5" w:rsidP="7E2FB5F5">
          <w:pPr>
            <w:pStyle w:val="En-tte"/>
            <w:ind w:left="-115"/>
          </w:pPr>
        </w:p>
      </w:tc>
      <w:tc>
        <w:tcPr>
          <w:tcW w:w="3135" w:type="dxa"/>
        </w:tcPr>
        <w:p w14:paraId="145E5968" w14:textId="488D444E" w:rsidR="7E2FB5F5" w:rsidRDefault="7E2FB5F5" w:rsidP="7E2FB5F5">
          <w:pPr>
            <w:pStyle w:val="En-tte"/>
            <w:jc w:val="center"/>
          </w:pPr>
        </w:p>
      </w:tc>
      <w:tc>
        <w:tcPr>
          <w:tcW w:w="3135" w:type="dxa"/>
        </w:tcPr>
        <w:p w14:paraId="009590C7" w14:textId="5B251CEC" w:rsidR="7E2FB5F5" w:rsidRDefault="7E2FB5F5" w:rsidP="7E2FB5F5">
          <w:pPr>
            <w:pStyle w:val="En-tte"/>
            <w:ind w:right="-115"/>
            <w:jc w:val="right"/>
          </w:pPr>
        </w:p>
      </w:tc>
    </w:tr>
  </w:tbl>
  <w:p w14:paraId="6D4E3791" w14:textId="7F8171EC" w:rsidR="00F555EC" w:rsidRDefault="00F555EC">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64D8C302" w14:textId="77777777" w:rsidTr="7E2FB5F5">
      <w:trPr>
        <w:trHeight w:val="300"/>
      </w:trPr>
      <w:tc>
        <w:tcPr>
          <w:tcW w:w="3135" w:type="dxa"/>
        </w:tcPr>
        <w:p w14:paraId="611D65F8" w14:textId="7AA0DA61" w:rsidR="7E2FB5F5" w:rsidRDefault="7E2FB5F5" w:rsidP="7E2FB5F5">
          <w:pPr>
            <w:pStyle w:val="En-tte"/>
            <w:ind w:left="-115"/>
          </w:pPr>
        </w:p>
      </w:tc>
      <w:tc>
        <w:tcPr>
          <w:tcW w:w="3135" w:type="dxa"/>
        </w:tcPr>
        <w:p w14:paraId="64E0D2F9" w14:textId="288F3D8C" w:rsidR="7E2FB5F5" w:rsidRDefault="7E2FB5F5" w:rsidP="7E2FB5F5">
          <w:pPr>
            <w:pStyle w:val="En-tte"/>
            <w:jc w:val="center"/>
          </w:pPr>
        </w:p>
      </w:tc>
      <w:tc>
        <w:tcPr>
          <w:tcW w:w="3135" w:type="dxa"/>
        </w:tcPr>
        <w:p w14:paraId="536209B5" w14:textId="2EDF70D1" w:rsidR="7E2FB5F5" w:rsidRDefault="7E2FB5F5" w:rsidP="7E2FB5F5">
          <w:pPr>
            <w:pStyle w:val="En-tte"/>
            <w:ind w:right="-115"/>
            <w:jc w:val="right"/>
          </w:pPr>
        </w:p>
      </w:tc>
    </w:tr>
  </w:tbl>
  <w:p w14:paraId="5E454A37" w14:textId="5A8CDC4E" w:rsidR="00F555EC" w:rsidRDefault="00F555EC">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1F6A384" w14:textId="77777777" w:rsidTr="7E2FB5F5">
      <w:trPr>
        <w:trHeight w:val="300"/>
      </w:trPr>
      <w:tc>
        <w:tcPr>
          <w:tcW w:w="3135" w:type="dxa"/>
        </w:tcPr>
        <w:p w14:paraId="5606D43B" w14:textId="459AF1D0" w:rsidR="7E2FB5F5" w:rsidRDefault="7E2FB5F5" w:rsidP="7E2FB5F5">
          <w:pPr>
            <w:pStyle w:val="En-tte"/>
            <w:ind w:left="-115"/>
          </w:pPr>
        </w:p>
      </w:tc>
      <w:tc>
        <w:tcPr>
          <w:tcW w:w="3135" w:type="dxa"/>
        </w:tcPr>
        <w:p w14:paraId="7F2DC81E" w14:textId="5DC07A37" w:rsidR="7E2FB5F5" w:rsidRDefault="7E2FB5F5" w:rsidP="7E2FB5F5">
          <w:pPr>
            <w:pStyle w:val="En-tte"/>
            <w:jc w:val="center"/>
          </w:pPr>
        </w:p>
      </w:tc>
      <w:tc>
        <w:tcPr>
          <w:tcW w:w="3135" w:type="dxa"/>
        </w:tcPr>
        <w:p w14:paraId="13EDF0D3" w14:textId="02571E46" w:rsidR="7E2FB5F5" w:rsidRDefault="7E2FB5F5" w:rsidP="7E2FB5F5">
          <w:pPr>
            <w:pStyle w:val="En-tte"/>
            <w:ind w:right="-115"/>
            <w:jc w:val="right"/>
          </w:pPr>
        </w:p>
      </w:tc>
    </w:tr>
  </w:tbl>
  <w:p w14:paraId="7329018C" w14:textId="25C432BF" w:rsidR="00F555EC" w:rsidRDefault="00F555EC">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B7405EA" w14:textId="77777777" w:rsidTr="7E2FB5F5">
      <w:trPr>
        <w:trHeight w:val="300"/>
      </w:trPr>
      <w:tc>
        <w:tcPr>
          <w:tcW w:w="3135" w:type="dxa"/>
        </w:tcPr>
        <w:p w14:paraId="2446A499" w14:textId="7C27F450" w:rsidR="7E2FB5F5" w:rsidRDefault="7E2FB5F5" w:rsidP="7E2FB5F5">
          <w:pPr>
            <w:pStyle w:val="En-tte"/>
            <w:ind w:left="-115"/>
          </w:pPr>
        </w:p>
      </w:tc>
      <w:tc>
        <w:tcPr>
          <w:tcW w:w="3135" w:type="dxa"/>
        </w:tcPr>
        <w:p w14:paraId="50D654A0" w14:textId="03E145CD" w:rsidR="7E2FB5F5" w:rsidRDefault="7E2FB5F5" w:rsidP="7E2FB5F5">
          <w:pPr>
            <w:pStyle w:val="En-tte"/>
            <w:jc w:val="center"/>
          </w:pPr>
        </w:p>
      </w:tc>
      <w:tc>
        <w:tcPr>
          <w:tcW w:w="3135" w:type="dxa"/>
        </w:tcPr>
        <w:p w14:paraId="3D7F6F1B" w14:textId="5F94D6F1" w:rsidR="7E2FB5F5" w:rsidRDefault="7E2FB5F5" w:rsidP="7E2FB5F5">
          <w:pPr>
            <w:pStyle w:val="En-tte"/>
            <w:ind w:right="-115"/>
            <w:jc w:val="right"/>
          </w:pPr>
        </w:p>
      </w:tc>
    </w:tr>
  </w:tbl>
  <w:p w14:paraId="5C8A4091" w14:textId="392161E5" w:rsidR="00F555EC" w:rsidRDefault="00F555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8B8E" w14:textId="77777777" w:rsidR="00201134" w:rsidRDefault="00201134" w:rsidP="0020113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505D5">
      <w:rPr>
        <w:rStyle w:val="Numrodepage"/>
        <w:noProof/>
      </w:rPr>
      <w:t>2</w:t>
    </w:r>
    <w:r>
      <w:rPr>
        <w:rStyle w:val="Numrodepage"/>
      </w:rPr>
      <w:fldChar w:fldCharType="end"/>
    </w:r>
  </w:p>
  <w:p w14:paraId="44E2179E" w14:textId="77777777" w:rsidR="00BF17C7" w:rsidRDefault="00BF17C7" w:rsidP="00BF17C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E2FB5F5" w14:paraId="08DC66BA" w14:textId="77777777" w:rsidTr="7E2FB5F5">
      <w:trPr>
        <w:trHeight w:val="300"/>
      </w:trPr>
      <w:tc>
        <w:tcPr>
          <w:tcW w:w="3130" w:type="dxa"/>
        </w:tcPr>
        <w:p w14:paraId="7000FA01" w14:textId="0B4D10E9" w:rsidR="7E2FB5F5" w:rsidRDefault="7E2FB5F5" w:rsidP="7E2FB5F5">
          <w:pPr>
            <w:pStyle w:val="En-tte"/>
            <w:ind w:left="-115"/>
          </w:pPr>
        </w:p>
      </w:tc>
      <w:tc>
        <w:tcPr>
          <w:tcW w:w="3130" w:type="dxa"/>
        </w:tcPr>
        <w:p w14:paraId="0347FC9C" w14:textId="7F0CD1DD" w:rsidR="7E2FB5F5" w:rsidRDefault="7E2FB5F5" w:rsidP="7E2FB5F5">
          <w:pPr>
            <w:pStyle w:val="En-tte"/>
            <w:jc w:val="center"/>
          </w:pPr>
        </w:p>
      </w:tc>
      <w:tc>
        <w:tcPr>
          <w:tcW w:w="3130" w:type="dxa"/>
        </w:tcPr>
        <w:p w14:paraId="248CFF07" w14:textId="2EABDE60" w:rsidR="7E2FB5F5" w:rsidRDefault="7E2FB5F5" w:rsidP="7E2FB5F5">
          <w:pPr>
            <w:pStyle w:val="En-tte"/>
            <w:ind w:right="-115"/>
            <w:jc w:val="right"/>
          </w:pPr>
        </w:p>
      </w:tc>
    </w:tr>
  </w:tbl>
  <w:p w14:paraId="31192674" w14:textId="2683A878" w:rsidR="00F555EC" w:rsidRDefault="00F555E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37647675" w14:textId="77777777" w:rsidTr="7E2FB5F5">
      <w:trPr>
        <w:trHeight w:val="300"/>
      </w:trPr>
      <w:tc>
        <w:tcPr>
          <w:tcW w:w="3135" w:type="dxa"/>
        </w:tcPr>
        <w:p w14:paraId="0A2DE448" w14:textId="155FCF81" w:rsidR="7E2FB5F5" w:rsidRDefault="7E2FB5F5" w:rsidP="7E2FB5F5">
          <w:pPr>
            <w:pStyle w:val="En-tte"/>
            <w:ind w:left="-115"/>
          </w:pPr>
        </w:p>
      </w:tc>
      <w:tc>
        <w:tcPr>
          <w:tcW w:w="3135" w:type="dxa"/>
        </w:tcPr>
        <w:p w14:paraId="091DC291" w14:textId="79845C13" w:rsidR="7E2FB5F5" w:rsidRDefault="7E2FB5F5" w:rsidP="7E2FB5F5">
          <w:pPr>
            <w:pStyle w:val="En-tte"/>
            <w:jc w:val="center"/>
          </w:pPr>
        </w:p>
      </w:tc>
      <w:tc>
        <w:tcPr>
          <w:tcW w:w="3135" w:type="dxa"/>
        </w:tcPr>
        <w:p w14:paraId="348C26B0" w14:textId="0F6F0803" w:rsidR="7E2FB5F5" w:rsidRDefault="7E2FB5F5" w:rsidP="7E2FB5F5">
          <w:pPr>
            <w:pStyle w:val="En-tte"/>
            <w:ind w:right="-115"/>
            <w:jc w:val="right"/>
          </w:pPr>
        </w:p>
      </w:tc>
    </w:tr>
  </w:tbl>
  <w:p w14:paraId="175DE225" w14:textId="7D0EEBCD" w:rsidR="00F555EC" w:rsidRDefault="00F555E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36ED9EE8" w14:textId="77777777" w:rsidTr="7E2FB5F5">
      <w:trPr>
        <w:trHeight w:val="300"/>
      </w:trPr>
      <w:tc>
        <w:tcPr>
          <w:tcW w:w="3135" w:type="dxa"/>
        </w:tcPr>
        <w:p w14:paraId="1B264596" w14:textId="712EC7E7" w:rsidR="7E2FB5F5" w:rsidRDefault="7E2FB5F5" w:rsidP="7E2FB5F5">
          <w:pPr>
            <w:pStyle w:val="En-tte"/>
            <w:ind w:left="-115"/>
          </w:pPr>
        </w:p>
      </w:tc>
      <w:tc>
        <w:tcPr>
          <w:tcW w:w="3135" w:type="dxa"/>
        </w:tcPr>
        <w:p w14:paraId="4E2B49DD" w14:textId="4308DA91" w:rsidR="7E2FB5F5" w:rsidRDefault="7E2FB5F5" w:rsidP="7E2FB5F5">
          <w:pPr>
            <w:pStyle w:val="En-tte"/>
            <w:jc w:val="center"/>
          </w:pPr>
        </w:p>
      </w:tc>
      <w:tc>
        <w:tcPr>
          <w:tcW w:w="3135" w:type="dxa"/>
        </w:tcPr>
        <w:p w14:paraId="79833D08" w14:textId="42DE498E" w:rsidR="7E2FB5F5" w:rsidRDefault="7E2FB5F5" w:rsidP="7E2FB5F5">
          <w:pPr>
            <w:pStyle w:val="En-tte"/>
            <w:ind w:right="-115"/>
            <w:jc w:val="right"/>
          </w:pPr>
        </w:p>
      </w:tc>
    </w:tr>
  </w:tbl>
  <w:p w14:paraId="39ED217C" w14:textId="4E1D0A88" w:rsidR="00F555EC" w:rsidRDefault="00F555E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005BA39" w14:textId="77777777" w:rsidTr="7E2FB5F5">
      <w:trPr>
        <w:trHeight w:val="300"/>
      </w:trPr>
      <w:tc>
        <w:tcPr>
          <w:tcW w:w="3135" w:type="dxa"/>
        </w:tcPr>
        <w:p w14:paraId="5D6AF43E" w14:textId="6B50F1D0" w:rsidR="7E2FB5F5" w:rsidRDefault="7E2FB5F5" w:rsidP="7E2FB5F5">
          <w:pPr>
            <w:pStyle w:val="En-tte"/>
            <w:ind w:left="-115"/>
          </w:pPr>
        </w:p>
      </w:tc>
      <w:tc>
        <w:tcPr>
          <w:tcW w:w="3135" w:type="dxa"/>
        </w:tcPr>
        <w:p w14:paraId="78553186" w14:textId="2866E317" w:rsidR="7E2FB5F5" w:rsidRDefault="7E2FB5F5" w:rsidP="7E2FB5F5">
          <w:pPr>
            <w:pStyle w:val="En-tte"/>
            <w:jc w:val="center"/>
          </w:pPr>
        </w:p>
      </w:tc>
      <w:tc>
        <w:tcPr>
          <w:tcW w:w="3135" w:type="dxa"/>
        </w:tcPr>
        <w:p w14:paraId="463DE2D7" w14:textId="1E4C3A9A" w:rsidR="7E2FB5F5" w:rsidRDefault="7E2FB5F5" w:rsidP="7E2FB5F5">
          <w:pPr>
            <w:pStyle w:val="En-tte"/>
            <w:ind w:right="-115"/>
            <w:jc w:val="right"/>
          </w:pPr>
        </w:p>
      </w:tc>
    </w:tr>
  </w:tbl>
  <w:p w14:paraId="39A63D87" w14:textId="445C6102" w:rsidR="00F555EC" w:rsidRDefault="00F555EC">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604F214" w14:textId="77777777" w:rsidTr="7E2FB5F5">
      <w:trPr>
        <w:trHeight w:val="300"/>
      </w:trPr>
      <w:tc>
        <w:tcPr>
          <w:tcW w:w="3135" w:type="dxa"/>
        </w:tcPr>
        <w:p w14:paraId="2D75D6D0" w14:textId="4910D3B0" w:rsidR="7E2FB5F5" w:rsidRDefault="7E2FB5F5" w:rsidP="7E2FB5F5">
          <w:pPr>
            <w:pStyle w:val="En-tte"/>
            <w:ind w:left="-115"/>
          </w:pPr>
        </w:p>
      </w:tc>
      <w:tc>
        <w:tcPr>
          <w:tcW w:w="3135" w:type="dxa"/>
        </w:tcPr>
        <w:p w14:paraId="21423B84" w14:textId="65C61583" w:rsidR="7E2FB5F5" w:rsidRDefault="7E2FB5F5" w:rsidP="7E2FB5F5">
          <w:pPr>
            <w:pStyle w:val="En-tte"/>
            <w:jc w:val="center"/>
          </w:pPr>
        </w:p>
      </w:tc>
      <w:tc>
        <w:tcPr>
          <w:tcW w:w="3135" w:type="dxa"/>
        </w:tcPr>
        <w:p w14:paraId="606A5F90" w14:textId="20312952" w:rsidR="7E2FB5F5" w:rsidRDefault="7E2FB5F5" w:rsidP="7E2FB5F5">
          <w:pPr>
            <w:pStyle w:val="En-tte"/>
            <w:ind w:right="-115"/>
            <w:jc w:val="right"/>
          </w:pPr>
        </w:p>
      </w:tc>
    </w:tr>
  </w:tbl>
  <w:p w14:paraId="3F056D16" w14:textId="794746A7" w:rsidR="00F555EC" w:rsidRDefault="00F555EC">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E2FB5F5" w14:paraId="6B07A54B" w14:textId="77777777" w:rsidTr="7E2FB5F5">
      <w:trPr>
        <w:trHeight w:val="300"/>
      </w:trPr>
      <w:tc>
        <w:tcPr>
          <w:tcW w:w="3130" w:type="dxa"/>
        </w:tcPr>
        <w:p w14:paraId="6B13AC5A" w14:textId="5A409EED" w:rsidR="7E2FB5F5" w:rsidRDefault="7E2FB5F5" w:rsidP="7E2FB5F5">
          <w:pPr>
            <w:pStyle w:val="En-tte"/>
            <w:ind w:left="-115"/>
          </w:pPr>
        </w:p>
      </w:tc>
      <w:tc>
        <w:tcPr>
          <w:tcW w:w="3130" w:type="dxa"/>
        </w:tcPr>
        <w:p w14:paraId="1D145649" w14:textId="24873E7C" w:rsidR="7E2FB5F5" w:rsidRDefault="7E2FB5F5" w:rsidP="7E2FB5F5">
          <w:pPr>
            <w:pStyle w:val="En-tte"/>
            <w:jc w:val="center"/>
          </w:pPr>
        </w:p>
      </w:tc>
      <w:tc>
        <w:tcPr>
          <w:tcW w:w="3130" w:type="dxa"/>
        </w:tcPr>
        <w:p w14:paraId="472CDD1E" w14:textId="56291ABB" w:rsidR="7E2FB5F5" w:rsidRDefault="7E2FB5F5" w:rsidP="7E2FB5F5">
          <w:pPr>
            <w:pStyle w:val="En-tte"/>
            <w:ind w:right="-115"/>
            <w:jc w:val="right"/>
          </w:pPr>
        </w:p>
      </w:tc>
    </w:tr>
  </w:tbl>
  <w:p w14:paraId="2B86FF17" w14:textId="1BFCCF17" w:rsidR="00F555EC" w:rsidRDefault="00F555EC">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3C0FA7BC" w14:textId="77777777" w:rsidTr="7E2FB5F5">
      <w:trPr>
        <w:trHeight w:val="300"/>
      </w:trPr>
      <w:tc>
        <w:tcPr>
          <w:tcW w:w="3135" w:type="dxa"/>
        </w:tcPr>
        <w:p w14:paraId="3A33EC3C" w14:textId="5B92409A" w:rsidR="7E2FB5F5" w:rsidRDefault="7E2FB5F5" w:rsidP="7E2FB5F5">
          <w:pPr>
            <w:pStyle w:val="En-tte"/>
            <w:ind w:left="-115"/>
          </w:pPr>
        </w:p>
      </w:tc>
      <w:tc>
        <w:tcPr>
          <w:tcW w:w="3135" w:type="dxa"/>
        </w:tcPr>
        <w:p w14:paraId="5B0FF845" w14:textId="63CC9C65" w:rsidR="7E2FB5F5" w:rsidRDefault="7E2FB5F5" w:rsidP="7E2FB5F5">
          <w:pPr>
            <w:pStyle w:val="En-tte"/>
            <w:jc w:val="center"/>
          </w:pPr>
        </w:p>
      </w:tc>
      <w:tc>
        <w:tcPr>
          <w:tcW w:w="3135" w:type="dxa"/>
        </w:tcPr>
        <w:p w14:paraId="196EFD52" w14:textId="3E6D057B" w:rsidR="7E2FB5F5" w:rsidRDefault="7E2FB5F5" w:rsidP="7E2FB5F5">
          <w:pPr>
            <w:pStyle w:val="En-tte"/>
            <w:ind w:right="-115"/>
            <w:jc w:val="right"/>
          </w:pPr>
        </w:p>
      </w:tc>
    </w:tr>
  </w:tbl>
  <w:p w14:paraId="4F28CFD1" w14:textId="38474306" w:rsidR="00F555EC" w:rsidRDefault="00F555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7150" w14:textId="77777777" w:rsidR="00505CD0" w:rsidRDefault="00505CD0" w:rsidP="008E5517">
      <w:pPr>
        <w:spacing w:after="0" w:line="240" w:lineRule="auto"/>
      </w:pPr>
      <w:r>
        <w:separator/>
      </w:r>
    </w:p>
  </w:footnote>
  <w:footnote w:type="continuationSeparator" w:id="0">
    <w:p w14:paraId="53714F33" w14:textId="77777777" w:rsidR="00505CD0" w:rsidRDefault="00505CD0" w:rsidP="008E5517">
      <w:pPr>
        <w:spacing w:after="0" w:line="240" w:lineRule="auto"/>
      </w:pPr>
      <w:r>
        <w:continuationSeparator/>
      </w:r>
    </w:p>
  </w:footnote>
  <w:footnote w:type="continuationNotice" w:id="1">
    <w:p w14:paraId="16ECC772" w14:textId="77777777" w:rsidR="00505CD0" w:rsidRDefault="00505CD0">
      <w:pPr>
        <w:spacing w:after="0" w:line="240" w:lineRule="auto"/>
      </w:pPr>
    </w:p>
  </w:footnote>
  <w:footnote w:id="2">
    <w:p w14:paraId="7D37119B" w14:textId="705ED43C" w:rsidR="0091352D" w:rsidRPr="00F43312" w:rsidRDefault="0091352D">
      <w:pPr>
        <w:pStyle w:val="Notedebasdepage"/>
        <w:rPr>
          <w:lang w:val="en-US"/>
        </w:rPr>
      </w:pPr>
      <w:r w:rsidRPr="0091352D">
        <w:rPr>
          <w:rStyle w:val="Appelnotedebasdep"/>
          <w:color w:val="000000" w:themeColor="text1"/>
        </w:rPr>
        <w:footnoteRef/>
      </w:r>
      <w:r w:rsidRPr="0091352D">
        <w:rPr>
          <w:color w:val="000000" w:themeColor="text1"/>
        </w:rPr>
        <w:t xml:space="preserve"> ISO. (2006). ISO 14064: Gaz à effet de serre — Partie 1: Spécifications et lignes directrices pour la quantification et le rapport des émissions et des suppressions de gaz à effet de serre. </w:t>
      </w:r>
      <w:proofErr w:type="spellStart"/>
      <w:r w:rsidRPr="00F43312">
        <w:rPr>
          <w:i/>
          <w:color w:val="000000" w:themeColor="text1"/>
          <w:lang w:val="en-US"/>
        </w:rPr>
        <w:t>Organisation</w:t>
      </w:r>
      <w:proofErr w:type="spellEnd"/>
      <w:r w:rsidRPr="00F43312">
        <w:rPr>
          <w:i/>
          <w:color w:val="000000" w:themeColor="text1"/>
          <w:lang w:val="en-US"/>
        </w:rPr>
        <w:t xml:space="preserve"> </w:t>
      </w:r>
      <w:proofErr w:type="spellStart"/>
      <w:r w:rsidRPr="00F43312">
        <w:rPr>
          <w:i/>
          <w:color w:val="000000" w:themeColor="text1"/>
          <w:lang w:val="en-US"/>
        </w:rPr>
        <w:t>internationale</w:t>
      </w:r>
      <w:proofErr w:type="spellEnd"/>
      <w:r w:rsidRPr="00F43312">
        <w:rPr>
          <w:i/>
          <w:color w:val="000000" w:themeColor="text1"/>
          <w:lang w:val="en-US"/>
        </w:rPr>
        <w:t xml:space="preserve"> de </w:t>
      </w:r>
      <w:proofErr w:type="spellStart"/>
      <w:r w:rsidRPr="00F43312">
        <w:rPr>
          <w:i/>
          <w:color w:val="000000" w:themeColor="text1"/>
          <w:lang w:val="en-US"/>
        </w:rPr>
        <w:t>normalisation</w:t>
      </w:r>
      <w:proofErr w:type="spellEnd"/>
      <w:r w:rsidRPr="00F43312">
        <w:rPr>
          <w:i/>
          <w:color w:val="000000" w:themeColor="text1"/>
          <w:lang w:val="en-US"/>
        </w:rPr>
        <w:t>.</w:t>
      </w:r>
    </w:p>
  </w:footnote>
  <w:footnote w:id="3">
    <w:p w14:paraId="53341FE1" w14:textId="6FF15634" w:rsidR="0091352D" w:rsidRPr="00F43312" w:rsidRDefault="0091352D">
      <w:pPr>
        <w:pStyle w:val="Notedebasdepage"/>
        <w:rPr>
          <w:lang w:val="en-US"/>
        </w:rPr>
      </w:pPr>
      <w:r>
        <w:rPr>
          <w:rStyle w:val="Appelnotedebasdep"/>
        </w:rPr>
        <w:footnoteRef/>
      </w:r>
      <w:r w:rsidRPr="00F43312">
        <w:rPr>
          <w:lang w:val="en-US"/>
        </w:rPr>
        <w:t xml:space="preserve"> Greenhouse Gas Protocol. (2004). "Guidelines for Quantifying GHG Reductions from Grid-Connected Electricity Projects." World Resources Institute (WRI) and World Business Council for Sustainable Development (WBCSD).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216" w14:textId="77777777" w:rsidR="00745539" w:rsidRDefault="0074553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45270DC8" w14:textId="77777777" w:rsidTr="7E2FB5F5">
      <w:trPr>
        <w:trHeight w:val="300"/>
      </w:trPr>
      <w:tc>
        <w:tcPr>
          <w:tcW w:w="3135" w:type="dxa"/>
        </w:tcPr>
        <w:p w14:paraId="1CD74DF9" w14:textId="6C0511D8" w:rsidR="7E2FB5F5" w:rsidRDefault="7E2FB5F5" w:rsidP="7E2FB5F5">
          <w:pPr>
            <w:pStyle w:val="En-tte"/>
            <w:ind w:left="-115"/>
          </w:pPr>
        </w:p>
      </w:tc>
      <w:tc>
        <w:tcPr>
          <w:tcW w:w="3135" w:type="dxa"/>
        </w:tcPr>
        <w:p w14:paraId="13684C14" w14:textId="34B13185" w:rsidR="7E2FB5F5" w:rsidRDefault="7E2FB5F5" w:rsidP="7E2FB5F5">
          <w:pPr>
            <w:pStyle w:val="En-tte"/>
            <w:jc w:val="center"/>
          </w:pPr>
        </w:p>
      </w:tc>
      <w:tc>
        <w:tcPr>
          <w:tcW w:w="3135" w:type="dxa"/>
        </w:tcPr>
        <w:p w14:paraId="4BF7CA49" w14:textId="26023BFF" w:rsidR="7E2FB5F5" w:rsidRDefault="7E2FB5F5" w:rsidP="7E2FB5F5">
          <w:pPr>
            <w:pStyle w:val="En-tte"/>
            <w:ind w:right="-115"/>
            <w:jc w:val="right"/>
          </w:pPr>
        </w:p>
      </w:tc>
    </w:tr>
  </w:tbl>
  <w:p w14:paraId="744EFC70" w14:textId="37BE4EAD" w:rsidR="00F555EC" w:rsidRDefault="00F555EC">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39536966" w14:textId="77777777" w:rsidTr="7E2FB5F5">
      <w:trPr>
        <w:trHeight w:val="300"/>
      </w:trPr>
      <w:tc>
        <w:tcPr>
          <w:tcW w:w="3135" w:type="dxa"/>
        </w:tcPr>
        <w:p w14:paraId="54C5B21C" w14:textId="622EEDB7" w:rsidR="7E2FB5F5" w:rsidRDefault="7E2FB5F5" w:rsidP="7E2FB5F5">
          <w:pPr>
            <w:pStyle w:val="En-tte"/>
            <w:ind w:left="-115"/>
          </w:pPr>
        </w:p>
      </w:tc>
      <w:tc>
        <w:tcPr>
          <w:tcW w:w="3135" w:type="dxa"/>
        </w:tcPr>
        <w:p w14:paraId="46915184" w14:textId="7385D0E1" w:rsidR="7E2FB5F5" w:rsidRDefault="7E2FB5F5" w:rsidP="7E2FB5F5">
          <w:pPr>
            <w:pStyle w:val="En-tte"/>
            <w:jc w:val="center"/>
          </w:pPr>
        </w:p>
      </w:tc>
      <w:tc>
        <w:tcPr>
          <w:tcW w:w="3135" w:type="dxa"/>
        </w:tcPr>
        <w:p w14:paraId="48DE22F1" w14:textId="6E6A9347" w:rsidR="7E2FB5F5" w:rsidRDefault="7E2FB5F5" w:rsidP="7E2FB5F5">
          <w:pPr>
            <w:pStyle w:val="En-tte"/>
            <w:ind w:right="-115"/>
            <w:jc w:val="right"/>
          </w:pPr>
        </w:p>
      </w:tc>
    </w:tr>
  </w:tbl>
  <w:p w14:paraId="75B1FA75" w14:textId="655E041B" w:rsidR="00F555EC" w:rsidRDefault="00F555EC">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4290D085" w14:textId="77777777" w:rsidTr="7E2FB5F5">
      <w:trPr>
        <w:trHeight w:val="300"/>
      </w:trPr>
      <w:tc>
        <w:tcPr>
          <w:tcW w:w="3135" w:type="dxa"/>
        </w:tcPr>
        <w:p w14:paraId="49E607B0" w14:textId="4200C9A9" w:rsidR="7E2FB5F5" w:rsidRDefault="7E2FB5F5" w:rsidP="7E2FB5F5">
          <w:pPr>
            <w:pStyle w:val="En-tte"/>
            <w:ind w:left="-115"/>
          </w:pPr>
        </w:p>
      </w:tc>
      <w:tc>
        <w:tcPr>
          <w:tcW w:w="3135" w:type="dxa"/>
        </w:tcPr>
        <w:p w14:paraId="4878E181" w14:textId="0D1576AC" w:rsidR="7E2FB5F5" w:rsidRDefault="7E2FB5F5" w:rsidP="7E2FB5F5">
          <w:pPr>
            <w:pStyle w:val="En-tte"/>
            <w:jc w:val="center"/>
          </w:pPr>
        </w:p>
      </w:tc>
      <w:tc>
        <w:tcPr>
          <w:tcW w:w="3135" w:type="dxa"/>
        </w:tcPr>
        <w:p w14:paraId="766421CF" w14:textId="1E6587A7" w:rsidR="7E2FB5F5" w:rsidRDefault="7E2FB5F5" w:rsidP="7E2FB5F5">
          <w:pPr>
            <w:pStyle w:val="En-tte"/>
            <w:ind w:right="-115"/>
            <w:jc w:val="right"/>
          </w:pPr>
        </w:p>
      </w:tc>
    </w:tr>
  </w:tbl>
  <w:p w14:paraId="4D811F62" w14:textId="28C2D9C4" w:rsidR="00F555EC" w:rsidRDefault="00F555EC">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784277E1" w14:textId="77777777" w:rsidTr="7E2FB5F5">
      <w:trPr>
        <w:trHeight w:val="300"/>
      </w:trPr>
      <w:tc>
        <w:tcPr>
          <w:tcW w:w="3135" w:type="dxa"/>
        </w:tcPr>
        <w:p w14:paraId="30B0C49F" w14:textId="683CFD8B" w:rsidR="7E2FB5F5" w:rsidRDefault="7E2FB5F5" w:rsidP="7E2FB5F5">
          <w:pPr>
            <w:pStyle w:val="En-tte"/>
            <w:ind w:left="-115"/>
          </w:pPr>
        </w:p>
      </w:tc>
      <w:tc>
        <w:tcPr>
          <w:tcW w:w="3135" w:type="dxa"/>
        </w:tcPr>
        <w:p w14:paraId="4CC80252" w14:textId="5B0047ED" w:rsidR="7E2FB5F5" w:rsidRDefault="7E2FB5F5" w:rsidP="7E2FB5F5">
          <w:pPr>
            <w:pStyle w:val="En-tte"/>
            <w:jc w:val="center"/>
          </w:pPr>
        </w:p>
      </w:tc>
      <w:tc>
        <w:tcPr>
          <w:tcW w:w="3135" w:type="dxa"/>
        </w:tcPr>
        <w:p w14:paraId="196D409D" w14:textId="3EDB5566" w:rsidR="7E2FB5F5" w:rsidRDefault="7E2FB5F5" w:rsidP="7E2FB5F5">
          <w:pPr>
            <w:pStyle w:val="En-tte"/>
            <w:ind w:right="-115"/>
            <w:jc w:val="right"/>
          </w:pPr>
        </w:p>
      </w:tc>
    </w:tr>
  </w:tbl>
  <w:p w14:paraId="61D04457" w14:textId="2DD10BA5" w:rsidR="00F555EC" w:rsidRDefault="00F555E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BA0FD59" w14:textId="77777777" w:rsidTr="7E2FB5F5">
      <w:trPr>
        <w:trHeight w:val="300"/>
      </w:trPr>
      <w:tc>
        <w:tcPr>
          <w:tcW w:w="3135" w:type="dxa"/>
        </w:tcPr>
        <w:p w14:paraId="059FB061" w14:textId="5F172896" w:rsidR="7E2FB5F5" w:rsidRDefault="7E2FB5F5" w:rsidP="7E2FB5F5">
          <w:pPr>
            <w:pStyle w:val="En-tte"/>
            <w:ind w:left="-115"/>
          </w:pPr>
        </w:p>
      </w:tc>
      <w:tc>
        <w:tcPr>
          <w:tcW w:w="3135" w:type="dxa"/>
        </w:tcPr>
        <w:p w14:paraId="30463461" w14:textId="32981C4B" w:rsidR="7E2FB5F5" w:rsidRDefault="7E2FB5F5" w:rsidP="7E2FB5F5">
          <w:pPr>
            <w:pStyle w:val="En-tte"/>
            <w:jc w:val="center"/>
          </w:pPr>
        </w:p>
      </w:tc>
      <w:tc>
        <w:tcPr>
          <w:tcW w:w="3135" w:type="dxa"/>
        </w:tcPr>
        <w:p w14:paraId="64B195AE" w14:textId="378D9AC5" w:rsidR="7E2FB5F5" w:rsidRDefault="7E2FB5F5" w:rsidP="7E2FB5F5">
          <w:pPr>
            <w:pStyle w:val="En-tte"/>
            <w:ind w:right="-115"/>
            <w:jc w:val="right"/>
          </w:pPr>
        </w:p>
      </w:tc>
    </w:tr>
  </w:tbl>
  <w:p w14:paraId="4F6BA87E" w14:textId="0A489DD1" w:rsidR="00F555EC" w:rsidRDefault="00F555EC">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3FC79A40" w14:textId="77777777" w:rsidTr="7E2FB5F5">
      <w:trPr>
        <w:trHeight w:val="300"/>
      </w:trPr>
      <w:tc>
        <w:tcPr>
          <w:tcW w:w="3135" w:type="dxa"/>
        </w:tcPr>
        <w:p w14:paraId="307DF55A" w14:textId="50854EC6" w:rsidR="7E2FB5F5" w:rsidRDefault="7E2FB5F5" w:rsidP="7E2FB5F5">
          <w:pPr>
            <w:pStyle w:val="En-tte"/>
            <w:ind w:left="-115"/>
          </w:pPr>
        </w:p>
      </w:tc>
      <w:tc>
        <w:tcPr>
          <w:tcW w:w="3135" w:type="dxa"/>
        </w:tcPr>
        <w:p w14:paraId="5DDFCE83" w14:textId="17391C2C" w:rsidR="7E2FB5F5" w:rsidRDefault="7E2FB5F5" w:rsidP="7E2FB5F5">
          <w:pPr>
            <w:pStyle w:val="En-tte"/>
            <w:jc w:val="center"/>
          </w:pPr>
        </w:p>
      </w:tc>
      <w:tc>
        <w:tcPr>
          <w:tcW w:w="3135" w:type="dxa"/>
        </w:tcPr>
        <w:p w14:paraId="78E7A695" w14:textId="0C52B70A" w:rsidR="7E2FB5F5" w:rsidRDefault="7E2FB5F5" w:rsidP="7E2FB5F5">
          <w:pPr>
            <w:pStyle w:val="En-tte"/>
            <w:ind w:right="-115"/>
            <w:jc w:val="right"/>
          </w:pPr>
        </w:p>
      </w:tc>
    </w:tr>
  </w:tbl>
  <w:p w14:paraId="54DC5B8A" w14:textId="43F1AAFB" w:rsidR="00F555EC" w:rsidRDefault="00F555EC">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6D7F4A8D" w14:textId="77777777" w:rsidTr="7E2FB5F5">
      <w:trPr>
        <w:trHeight w:val="300"/>
      </w:trPr>
      <w:tc>
        <w:tcPr>
          <w:tcW w:w="3135" w:type="dxa"/>
        </w:tcPr>
        <w:p w14:paraId="6D9EC70A" w14:textId="37A631A8" w:rsidR="7E2FB5F5" w:rsidRDefault="7E2FB5F5" w:rsidP="7E2FB5F5">
          <w:pPr>
            <w:pStyle w:val="En-tte"/>
            <w:ind w:left="-115"/>
          </w:pPr>
        </w:p>
      </w:tc>
      <w:tc>
        <w:tcPr>
          <w:tcW w:w="3135" w:type="dxa"/>
        </w:tcPr>
        <w:p w14:paraId="60357C6C" w14:textId="7B638AC2" w:rsidR="7E2FB5F5" w:rsidRDefault="7E2FB5F5" w:rsidP="7E2FB5F5">
          <w:pPr>
            <w:pStyle w:val="En-tte"/>
            <w:jc w:val="center"/>
          </w:pPr>
        </w:p>
      </w:tc>
      <w:tc>
        <w:tcPr>
          <w:tcW w:w="3135" w:type="dxa"/>
        </w:tcPr>
        <w:p w14:paraId="12778AFA" w14:textId="13773C2F" w:rsidR="7E2FB5F5" w:rsidRDefault="7E2FB5F5" w:rsidP="7E2FB5F5">
          <w:pPr>
            <w:pStyle w:val="En-tte"/>
            <w:ind w:right="-115"/>
            <w:jc w:val="right"/>
          </w:pPr>
        </w:p>
      </w:tc>
    </w:tr>
  </w:tbl>
  <w:p w14:paraId="31D3F919" w14:textId="4B7577DA" w:rsidR="00F555EC" w:rsidRDefault="00F555EC">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6055E3BD" w14:textId="77777777" w:rsidTr="7E2FB5F5">
      <w:trPr>
        <w:trHeight w:val="300"/>
      </w:trPr>
      <w:tc>
        <w:tcPr>
          <w:tcW w:w="3135" w:type="dxa"/>
        </w:tcPr>
        <w:p w14:paraId="54CF8742" w14:textId="547A8BFF" w:rsidR="7E2FB5F5" w:rsidRDefault="7E2FB5F5" w:rsidP="7E2FB5F5">
          <w:pPr>
            <w:pStyle w:val="En-tte"/>
            <w:ind w:left="-115"/>
          </w:pPr>
        </w:p>
      </w:tc>
      <w:tc>
        <w:tcPr>
          <w:tcW w:w="3135" w:type="dxa"/>
        </w:tcPr>
        <w:p w14:paraId="47A29A66" w14:textId="232A4DBD" w:rsidR="7E2FB5F5" w:rsidRDefault="7E2FB5F5" w:rsidP="7E2FB5F5">
          <w:pPr>
            <w:pStyle w:val="En-tte"/>
            <w:jc w:val="center"/>
          </w:pPr>
        </w:p>
      </w:tc>
      <w:tc>
        <w:tcPr>
          <w:tcW w:w="3135" w:type="dxa"/>
        </w:tcPr>
        <w:p w14:paraId="03A2B912" w14:textId="38EF4D7F" w:rsidR="7E2FB5F5" w:rsidRDefault="7E2FB5F5" w:rsidP="7E2FB5F5">
          <w:pPr>
            <w:pStyle w:val="En-tte"/>
            <w:ind w:right="-115"/>
            <w:jc w:val="right"/>
          </w:pPr>
        </w:p>
      </w:tc>
    </w:tr>
  </w:tbl>
  <w:p w14:paraId="4298CB6A" w14:textId="43A4A42C" w:rsidR="00F555EC" w:rsidRDefault="00F555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E2FB5F5" w14:paraId="0FEA26E7" w14:textId="77777777" w:rsidTr="7E2FB5F5">
      <w:trPr>
        <w:trHeight w:val="300"/>
      </w:trPr>
      <w:tc>
        <w:tcPr>
          <w:tcW w:w="3130" w:type="dxa"/>
        </w:tcPr>
        <w:p w14:paraId="515E14FB" w14:textId="2C5D1795" w:rsidR="7E2FB5F5" w:rsidRDefault="7E2FB5F5" w:rsidP="7E2FB5F5">
          <w:pPr>
            <w:pStyle w:val="En-tte"/>
            <w:ind w:left="-115"/>
          </w:pPr>
        </w:p>
      </w:tc>
      <w:tc>
        <w:tcPr>
          <w:tcW w:w="3130" w:type="dxa"/>
        </w:tcPr>
        <w:p w14:paraId="646DD912" w14:textId="239E472E" w:rsidR="7E2FB5F5" w:rsidRDefault="7E2FB5F5" w:rsidP="7E2FB5F5">
          <w:pPr>
            <w:pStyle w:val="En-tte"/>
            <w:jc w:val="center"/>
          </w:pPr>
        </w:p>
      </w:tc>
      <w:tc>
        <w:tcPr>
          <w:tcW w:w="3130" w:type="dxa"/>
        </w:tcPr>
        <w:p w14:paraId="092E66CA" w14:textId="1E2D9727" w:rsidR="7E2FB5F5" w:rsidRDefault="7E2FB5F5" w:rsidP="7E2FB5F5">
          <w:pPr>
            <w:pStyle w:val="En-tte"/>
            <w:ind w:right="-115"/>
            <w:jc w:val="right"/>
          </w:pPr>
        </w:p>
      </w:tc>
    </w:tr>
  </w:tbl>
  <w:p w14:paraId="1814808F" w14:textId="208FF629" w:rsidR="00F555EC" w:rsidRDefault="00F555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2F2DAE33" w14:textId="77777777" w:rsidTr="7E2FB5F5">
      <w:trPr>
        <w:trHeight w:val="300"/>
      </w:trPr>
      <w:tc>
        <w:tcPr>
          <w:tcW w:w="3135" w:type="dxa"/>
        </w:tcPr>
        <w:p w14:paraId="2679AC05" w14:textId="50DDF508" w:rsidR="7E2FB5F5" w:rsidRDefault="7E2FB5F5" w:rsidP="7E2FB5F5">
          <w:pPr>
            <w:pStyle w:val="En-tte"/>
            <w:ind w:left="-115"/>
          </w:pPr>
        </w:p>
      </w:tc>
      <w:tc>
        <w:tcPr>
          <w:tcW w:w="3135" w:type="dxa"/>
        </w:tcPr>
        <w:p w14:paraId="54611032" w14:textId="0D47A9F4" w:rsidR="7E2FB5F5" w:rsidRDefault="7E2FB5F5" w:rsidP="7E2FB5F5">
          <w:pPr>
            <w:pStyle w:val="En-tte"/>
            <w:jc w:val="center"/>
          </w:pPr>
        </w:p>
      </w:tc>
      <w:tc>
        <w:tcPr>
          <w:tcW w:w="3135" w:type="dxa"/>
        </w:tcPr>
        <w:p w14:paraId="0DE0252E" w14:textId="3496DBD7" w:rsidR="7E2FB5F5" w:rsidRDefault="7E2FB5F5" w:rsidP="7E2FB5F5">
          <w:pPr>
            <w:pStyle w:val="En-tte"/>
            <w:ind w:right="-115"/>
            <w:jc w:val="right"/>
          </w:pPr>
        </w:p>
      </w:tc>
    </w:tr>
  </w:tbl>
  <w:p w14:paraId="3E7FB260" w14:textId="2AE18645" w:rsidR="00F555EC" w:rsidRDefault="00F555E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7B0A3D42" w14:textId="77777777" w:rsidTr="7E2FB5F5">
      <w:trPr>
        <w:trHeight w:val="300"/>
      </w:trPr>
      <w:tc>
        <w:tcPr>
          <w:tcW w:w="3135" w:type="dxa"/>
        </w:tcPr>
        <w:p w14:paraId="00D504E9" w14:textId="63F175A3" w:rsidR="7E2FB5F5" w:rsidRDefault="7E2FB5F5" w:rsidP="7E2FB5F5">
          <w:pPr>
            <w:pStyle w:val="En-tte"/>
            <w:ind w:left="-115"/>
          </w:pPr>
        </w:p>
      </w:tc>
      <w:tc>
        <w:tcPr>
          <w:tcW w:w="3135" w:type="dxa"/>
        </w:tcPr>
        <w:p w14:paraId="6466771D" w14:textId="14C78ED2" w:rsidR="7E2FB5F5" w:rsidRDefault="7E2FB5F5" w:rsidP="7E2FB5F5">
          <w:pPr>
            <w:pStyle w:val="En-tte"/>
            <w:jc w:val="center"/>
          </w:pPr>
        </w:p>
      </w:tc>
      <w:tc>
        <w:tcPr>
          <w:tcW w:w="3135" w:type="dxa"/>
        </w:tcPr>
        <w:p w14:paraId="3DFCE27A" w14:textId="26DDB065" w:rsidR="7E2FB5F5" w:rsidRDefault="7E2FB5F5" w:rsidP="7E2FB5F5">
          <w:pPr>
            <w:pStyle w:val="En-tte"/>
            <w:ind w:right="-115"/>
            <w:jc w:val="right"/>
          </w:pPr>
        </w:p>
      </w:tc>
    </w:tr>
  </w:tbl>
  <w:p w14:paraId="536F179C" w14:textId="6A3FD770" w:rsidR="00F555EC" w:rsidRDefault="00F555E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50DF273D" w14:textId="77777777" w:rsidTr="7E2FB5F5">
      <w:trPr>
        <w:trHeight w:val="300"/>
      </w:trPr>
      <w:tc>
        <w:tcPr>
          <w:tcW w:w="3135" w:type="dxa"/>
        </w:tcPr>
        <w:p w14:paraId="322DA6C1" w14:textId="424EAB34" w:rsidR="7E2FB5F5" w:rsidRDefault="7E2FB5F5" w:rsidP="7E2FB5F5">
          <w:pPr>
            <w:pStyle w:val="En-tte"/>
            <w:ind w:left="-115"/>
          </w:pPr>
        </w:p>
      </w:tc>
      <w:tc>
        <w:tcPr>
          <w:tcW w:w="3135" w:type="dxa"/>
        </w:tcPr>
        <w:p w14:paraId="0BFF3C20" w14:textId="6831B685" w:rsidR="7E2FB5F5" w:rsidRDefault="7E2FB5F5" w:rsidP="7E2FB5F5">
          <w:pPr>
            <w:pStyle w:val="En-tte"/>
            <w:jc w:val="center"/>
          </w:pPr>
        </w:p>
      </w:tc>
      <w:tc>
        <w:tcPr>
          <w:tcW w:w="3135" w:type="dxa"/>
        </w:tcPr>
        <w:p w14:paraId="17C57A2C" w14:textId="6014CE13" w:rsidR="7E2FB5F5" w:rsidRDefault="7E2FB5F5" w:rsidP="7E2FB5F5">
          <w:pPr>
            <w:pStyle w:val="En-tte"/>
            <w:ind w:right="-115"/>
            <w:jc w:val="right"/>
          </w:pPr>
        </w:p>
      </w:tc>
    </w:tr>
  </w:tbl>
  <w:p w14:paraId="5BA277C9" w14:textId="1EF7C063" w:rsidR="00F555EC" w:rsidRDefault="00F555E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79C6E165" w14:textId="77777777" w:rsidTr="7E2FB5F5">
      <w:trPr>
        <w:trHeight w:val="300"/>
      </w:trPr>
      <w:tc>
        <w:tcPr>
          <w:tcW w:w="3135" w:type="dxa"/>
        </w:tcPr>
        <w:p w14:paraId="5C3EDA96" w14:textId="5847B01D" w:rsidR="7E2FB5F5" w:rsidRDefault="7E2FB5F5" w:rsidP="7E2FB5F5">
          <w:pPr>
            <w:pStyle w:val="En-tte"/>
            <w:ind w:left="-115"/>
          </w:pPr>
        </w:p>
      </w:tc>
      <w:tc>
        <w:tcPr>
          <w:tcW w:w="3135" w:type="dxa"/>
        </w:tcPr>
        <w:p w14:paraId="080817A6" w14:textId="50F87C3E" w:rsidR="7E2FB5F5" w:rsidRDefault="7E2FB5F5" w:rsidP="7E2FB5F5">
          <w:pPr>
            <w:pStyle w:val="En-tte"/>
            <w:jc w:val="center"/>
          </w:pPr>
        </w:p>
      </w:tc>
      <w:tc>
        <w:tcPr>
          <w:tcW w:w="3135" w:type="dxa"/>
        </w:tcPr>
        <w:p w14:paraId="455E7DA6" w14:textId="53919C6C" w:rsidR="7E2FB5F5" w:rsidRDefault="7E2FB5F5" w:rsidP="7E2FB5F5">
          <w:pPr>
            <w:pStyle w:val="En-tte"/>
            <w:ind w:right="-115"/>
            <w:jc w:val="right"/>
          </w:pPr>
        </w:p>
      </w:tc>
    </w:tr>
  </w:tbl>
  <w:p w14:paraId="1820DDAF" w14:textId="4341CC35" w:rsidR="00F555EC" w:rsidRDefault="00F555E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E2FB5F5" w14:paraId="4C39B00B" w14:textId="77777777" w:rsidTr="7E2FB5F5">
      <w:trPr>
        <w:trHeight w:val="300"/>
      </w:trPr>
      <w:tc>
        <w:tcPr>
          <w:tcW w:w="3130" w:type="dxa"/>
        </w:tcPr>
        <w:p w14:paraId="16EACF08" w14:textId="55E8F384" w:rsidR="7E2FB5F5" w:rsidRDefault="7E2FB5F5" w:rsidP="7E2FB5F5">
          <w:pPr>
            <w:pStyle w:val="En-tte"/>
            <w:ind w:left="-115"/>
          </w:pPr>
        </w:p>
      </w:tc>
      <w:tc>
        <w:tcPr>
          <w:tcW w:w="3130" w:type="dxa"/>
        </w:tcPr>
        <w:p w14:paraId="1E88A3F5" w14:textId="18D56481" w:rsidR="7E2FB5F5" w:rsidRDefault="7E2FB5F5" w:rsidP="7E2FB5F5">
          <w:pPr>
            <w:pStyle w:val="En-tte"/>
            <w:jc w:val="center"/>
          </w:pPr>
        </w:p>
      </w:tc>
      <w:tc>
        <w:tcPr>
          <w:tcW w:w="3130" w:type="dxa"/>
        </w:tcPr>
        <w:p w14:paraId="187254D8" w14:textId="40F0D5B0" w:rsidR="7E2FB5F5" w:rsidRDefault="7E2FB5F5" w:rsidP="7E2FB5F5">
          <w:pPr>
            <w:pStyle w:val="En-tte"/>
            <w:ind w:right="-115"/>
            <w:jc w:val="right"/>
          </w:pPr>
        </w:p>
      </w:tc>
    </w:tr>
  </w:tbl>
  <w:p w14:paraId="0C97B526" w14:textId="598434E8" w:rsidR="00F555EC" w:rsidRDefault="00F555E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2BF38634" w14:textId="77777777" w:rsidTr="7E2FB5F5">
      <w:trPr>
        <w:trHeight w:val="300"/>
      </w:trPr>
      <w:tc>
        <w:tcPr>
          <w:tcW w:w="3135" w:type="dxa"/>
        </w:tcPr>
        <w:p w14:paraId="30C6E99C" w14:textId="281278CB" w:rsidR="7E2FB5F5" w:rsidRDefault="7E2FB5F5" w:rsidP="7E2FB5F5">
          <w:pPr>
            <w:pStyle w:val="En-tte"/>
            <w:ind w:left="-115"/>
          </w:pPr>
        </w:p>
      </w:tc>
      <w:tc>
        <w:tcPr>
          <w:tcW w:w="3135" w:type="dxa"/>
        </w:tcPr>
        <w:p w14:paraId="2C907072" w14:textId="6198242D" w:rsidR="7E2FB5F5" w:rsidRDefault="7E2FB5F5" w:rsidP="7E2FB5F5">
          <w:pPr>
            <w:pStyle w:val="En-tte"/>
            <w:jc w:val="center"/>
          </w:pPr>
        </w:p>
      </w:tc>
      <w:tc>
        <w:tcPr>
          <w:tcW w:w="3135" w:type="dxa"/>
        </w:tcPr>
        <w:p w14:paraId="11E05E57" w14:textId="16E7BB8E" w:rsidR="7E2FB5F5" w:rsidRDefault="7E2FB5F5" w:rsidP="7E2FB5F5">
          <w:pPr>
            <w:pStyle w:val="En-tte"/>
            <w:ind w:right="-115"/>
            <w:jc w:val="right"/>
          </w:pPr>
        </w:p>
      </w:tc>
    </w:tr>
  </w:tbl>
  <w:p w14:paraId="4A5359FB" w14:textId="0AECFDD9" w:rsidR="00F555EC" w:rsidRDefault="00F555EC">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7E2FB5F5" w14:paraId="61FB8C65" w14:textId="77777777" w:rsidTr="7E2FB5F5">
      <w:trPr>
        <w:trHeight w:val="300"/>
      </w:trPr>
      <w:tc>
        <w:tcPr>
          <w:tcW w:w="3135" w:type="dxa"/>
        </w:tcPr>
        <w:p w14:paraId="00D0C9B3" w14:textId="6BCFF2E2" w:rsidR="7E2FB5F5" w:rsidRDefault="7E2FB5F5" w:rsidP="7E2FB5F5">
          <w:pPr>
            <w:pStyle w:val="En-tte"/>
            <w:ind w:left="-115"/>
          </w:pPr>
        </w:p>
      </w:tc>
      <w:tc>
        <w:tcPr>
          <w:tcW w:w="3135" w:type="dxa"/>
        </w:tcPr>
        <w:p w14:paraId="68B83B11" w14:textId="7B7A6C89" w:rsidR="7E2FB5F5" w:rsidRDefault="7E2FB5F5" w:rsidP="7E2FB5F5">
          <w:pPr>
            <w:pStyle w:val="En-tte"/>
            <w:jc w:val="center"/>
          </w:pPr>
        </w:p>
      </w:tc>
      <w:tc>
        <w:tcPr>
          <w:tcW w:w="3135" w:type="dxa"/>
        </w:tcPr>
        <w:p w14:paraId="64C868BE" w14:textId="34B15F79" w:rsidR="7E2FB5F5" w:rsidRDefault="7E2FB5F5" w:rsidP="7E2FB5F5">
          <w:pPr>
            <w:pStyle w:val="En-tte"/>
            <w:ind w:right="-115"/>
            <w:jc w:val="right"/>
          </w:pPr>
        </w:p>
      </w:tc>
    </w:tr>
  </w:tbl>
  <w:p w14:paraId="40720D95" w14:textId="6ABA5813" w:rsidR="00F555EC" w:rsidRDefault="00F555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1CD1"/>
    <w:multiLevelType w:val="hybridMultilevel"/>
    <w:tmpl w:val="CC4C230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5B7479"/>
    <w:multiLevelType w:val="hybridMultilevel"/>
    <w:tmpl w:val="DDEE9414"/>
    <w:lvl w:ilvl="0" w:tplc="71C6362E">
      <w:start w:val="2"/>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3CD0CA"/>
    <w:multiLevelType w:val="hybridMultilevel"/>
    <w:tmpl w:val="FFFFFFFF"/>
    <w:lvl w:ilvl="0" w:tplc="A05EDAB8">
      <w:start w:val="1"/>
      <w:numFmt w:val="bullet"/>
      <w:lvlText w:val="-"/>
      <w:lvlJc w:val="left"/>
      <w:pPr>
        <w:ind w:left="720" w:hanging="360"/>
      </w:pPr>
      <w:rPr>
        <w:rFonts w:ascii="Calibri" w:hAnsi="Calibri" w:hint="default"/>
      </w:rPr>
    </w:lvl>
    <w:lvl w:ilvl="1" w:tplc="5E9886D8">
      <w:start w:val="1"/>
      <w:numFmt w:val="bullet"/>
      <w:lvlText w:val="o"/>
      <w:lvlJc w:val="left"/>
      <w:pPr>
        <w:ind w:left="1440" w:hanging="360"/>
      </w:pPr>
      <w:rPr>
        <w:rFonts w:ascii="Courier New" w:hAnsi="Courier New" w:hint="default"/>
      </w:rPr>
    </w:lvl>
    <w:lvl w:ilvl="2" w:tplc="B038BF84">
      <w:start w:val="1"/>
      <w:numFmt w:val="bullet"/>
      <w:lvlText w:val=""/>
      <w:lvlJc w:val="left"/>
      <w:pPr>
        <w:ind w:left="2160" w:hanging="360"/>
      </w:pPr>
      <w:rPr>
        <w:rFonts w:ascii="Wingdings" w:hAnsi="Wingdings" w:hint="default"/>
      </w:rPr>
    </w:lvl>
    <w:lvl w:ilvl="3" w:tplc="E370FB8A">
      <w:start w:val="1"/>
      <w:numFmt w:val="bullet"/>
      <w:lvlText w:val=""/>
      <w:lvlJc w:val="left"/>
      <w:pPr>
        <w:ind w:left="2880" w:hanging="360"/>
      </w:pPr>
      <w:rPr>
        <w:rFonts w:ascii="Symbol" w:hAnsi="Symbol" w:hint="default"/>
      </w:rPr>
    </w:lvl>
    <w:lvl w:ilvl="4" w:tplc="A0A2E16A">
      <w:start w:val="1"/>
      <w:numFmt w:val="bullet"/>
      <w:lvlText w:val="o"/>
      <w:lvlJc w:val="left"/>
      <w:pPr>
        <w:ind w:left="3600" w:hanging="360"/>
      </w:pPr>
      <w:rPr>
        <w:rFonts w:ascii="Courier New" w:hAnsi="Courier New" w:hint="default"/>
      </w:rPr>
    </w:lvl>
    <w:lvl w:ilvl="5" w:tplc="38187390">
      <w:start w:val="1"/>
      <w:numFmt w:val="bullet"/>
      <w:lvlText w:val=""/>
      <w:lvlJc w:val="left"/>
      <w:pPr>
        <w:ind w:left="4320" w:hanging="360"/>
      </w:pPr>
      <w:rPr>
        <w:rFonts w:ascii="Wingdings" w:hAnsi="Wingdings" w:hint="default"/>
      </w:rPr>
    </w:lvl>
    <w:lvl w:ilvl="6" w:tplc="E6F4B39A">
      <w:start w:val="1"/>
      <w:numFmt w:val="bullet"/>
      <w:lvlText w:val=""/>
      <w:lvlJc w:val="left"/>
      <w:pPr>
        <w:ind w:left="5040" w:hanging="360"/>
      </w:pPr>
      <w:rPr>
        <w:rFonts w:ascii="Symbol" w:hAnsi="Symbol" w:hint="default"/>
      </w:rPr>
    </w:lvl>
    <w:lvl w:ilvl="7" w:tplc="ABA8E510">
      <w:start w:val="1"/>
      <w:numFmt w:val="bullet"/>
      <w:lvlText w:val="o"/>
      <w:lvlJc w:val="left"/>
      <w:pPr>
        <w:ind w:left="5760" w:hanging="360"/>
      </w:pPr>
      <w:rPr>
        <w:rFonts w:ascii="Courier New" w:hAnsi="Courier New" w:hint="default"/>
      </w:rPr>
    </w:lvl>
    <w:lvl w:ilvl="8" w:tplc="43569A2A">
      <w:start w:val="1"/>
      <w:numFmt w:val="bullet"/>
      <w:lvlText w:val=""/>
      <w:lvlJc w:val="left"/>
      <w:pPr>
        <w:ind w:left="6480" w:hanging="360"/>
      </w:pPr>
      <w:rPr>
        <w:rFonts w:ascii="Wingdings" w:hAnsi="Wingdings" w:hint="default"/>
      </w:rPr>
    </w:lvl>
  </w:abstractNum>
  <w:abstractNum w:abstractNumId="3" w15:restartNumberingAfterBreak="0">
    <w:nsid w:val="21F01B7D"/>
    <w:multiLevelType w:val="hybridMultilevel"/>
    <w:tmpl w:val="D9400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805C3E"/>
    <w:multiLevelType w:val="hybridMultilevel"/>
    <w:tmpl w:val="ADFE9090"/>
    <w:lvl w:ilvl="0" w:tplc="57606F26">
      <w:start w:val="1"/>
      <w:numFmt w:val="decimal"/>
      <w:pStyle w:val="Titre1"/>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3CA07C2"/>
    <w:multiLevelType w:val="hybridMultilevel"/>
    <w:tmpl w:val="0FE66220"/>
    <w:lvl w:ilvl="0" w:tplc="B0C8632C">
      <w:start w:val="1"/>
      <w:numFmt w:val="bullet"/>
      <w:lvlText w:val=""/>
      <w:lvlJc w:val="left"/>
      <w:pPr>
        <w:ind w:left="720" w:hanging="360"/>
      </w:pPr>
      <w:rPr>
        <w:rFonts w:ascii="Symbol" w:hAnsi="Symbol" w:hint="default"/>
        <w:color w:val="auto"/>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172DB"/>
    <w:multiLevelType w:val="hybridMultilevel"/>
    <w:tmpl w:val="086A2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035D35"/>
    <w:multiLevelType w:val="hybridMultilevel"/>
    <w:tmpl w:val="F376BB8E"/>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B7A7C00"/>
    <w:multiLevelType w:val="hybridMultilevel"/>
    <w:tmpl w:val="1D362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9D4754"/>
    <w:multiLevelType w:val="hybridMultilevel"/>
    <w:tmpl w:val="D27A1BE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375151"/>
    <w:multiLevelType w:val="hybridMultilevel"/>
    <w:tmpl w:val="F9422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0D528C"/>
    <w:multiLevelType w:val="hybridMultilevel"/>
    <w:tmpl w:val="BEE4E6C8"/>
    <w:lvl w:ilvl="0" w:tplc="1BD079C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A09B2"/>
    <w:multiLevelType w:val="hybridMultilevel"/>
    <w:tmpl w:val="54EC4788"/>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60DB7D40"/>
    <w:multiLevelType w:val="hybridMultilevel"/>
    <w:tmpl w:val="A4A6E008"/>
    <w:lvl w:ilvl="0" w:tplc="EF9E2B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F1C69"/>
    <w:multiLevelType w:val="hybridMultilevel"/>
    <w:tmpl w:val="38547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3765E8"/>
    <w:multiLevelType w:val="hybridMultilevel"/>
    <w:tmpl w:val="2EE8F5CC"/>
    <w:lvl w:ilvl="0" w:tplc="B0C8632C">
      <w:start w:val="1"/>
      <w:numFmt w:val="bullet"/>
      <w:lvlText w:val=""/>
      <w:lvlJc w:val="left"/>
      <w:pPr>
        <w:ind w:left="720" w:hanging="360"/>
      </w:pPr>
      <w:rPr>
        <w:rFonts w:ascii="Symbol" w:hAnsi="Symbol" w:hint="default"/>
        <w:color w:val="auto"/>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562840"/>
    <w:multiLevelType w:val="hybridMultilevel"/>
    <w:tmpl w:val="9DEE4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97121476">
    <w:abstractNumId w:val="4"/>
  </w:num>
  <w:num w:numId="2" w16cid:durableId="699278406">
    <w:abstractNumId w:val="7"/>
  </w:num>
  <w:num w:numId="3" w16cid:durableId="1100025280">
    <w:abstractNumId w:val="12"/>
  </w:num>
  <w:num w:numId="4" w16cid:durableId="979385959">
    <w:abstractNumId w:val="16"/>
  </w:num>
  <w:num w:numId="5" w16cid:durableId="644316723">
    <w:abstractNumId w:val="9"/>
  </w:num>
  <w:num w:numId="6" w16cid:durableId="947275206">
    <w:abstractNumId w:val="0"/>
  </w:num>
  <w:num w:numId="7" w16cid:durableId="1997419602">
    <w:abstractNumId w:val="13"/>
  </w:num>
  <w:num w:numId="8" w16cid:durableId="2079475199">
    <w:abstractNumId w:val="15"/>
  </w:num>
  <w:num w:numId="9" w16cid:durableId="2070878800">
    <w:abstractNumId w:val="3"/>
  </w:num>
  <w:num w:numId="10" w16cid:durableId="726800520">
    <w:abstractNumId w:val="10"/>
  </w:num>
  <w:num w:numId="11" w16cid:durableId="1520849084">
    <w:abstractNumId w:val="1"/>
  </w:num>
  <w:num w:numId="12" w16cid:durableId="1925454468">
    <w:abstractNumId w:val="2"/>
  </w:num>
  <w:num w:numId="13" w16cid:durableId="2011981874">
    <w:abstractNumId w:val="5"/>
  </w:num>
  <w:num w:numId="14" w16cid:durableId="502014347">
    <w:abstractNumId w:val="4"/>
  </w:num>
  <w:num w:numId="15" w16cid:durableId="311255190">
    <w:abstractNumId w:val="11"/>
  </w:num>
  <w:num w:numId="16" w16cid:durableId="770930455">
    <w:abstractNumId w:val="6"/>
  </w:num>
  <w:num w:numId="17" w16cid:durableId="1939632415">
    <w:abstractNumId w:val="8"/>
  </w:num>
  <w:num w:numId="18" w16cid:durableId="287007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2D7"/>
    <w:rsid w:val="000046F9"/>
    <w:rsid w:val="00006427"/>
    <w:rsid w:val="00007A79"/>
    <w:rsid w:val="000116ED"/>
    <w:rsid w:val="0001209E"/>
    <w:rsid w:val="0001759C"/>
    <w:rsid w:val="000207F4"/>
    <w:rsid w:val="000213A7"/>
    <w:rsid w:val="00021619"/>
    <w:rsid w:val="00021BCE"/>
    <w:rsid w:val="00023937"/>
    <w:rsid w:val="00023F86"/>
    <w:rsid w:val="00027D40"/>
    <w:rsid w:val="00030CAE"/>
    <w:rsid w:val="00034D0E"/>
    <w:rsid w:val="00034E4D"/>
    <w:rsid w:val="00035F32"/>
    <w:rsid w:val="000367AC"/>
    <w:rsid w:val="00042581"/>
    <w:rsid w:val="00042F26"/>
    <w:rsid w:val="0004463D"/>
    <w:rsid w:val="00045805"/>
    <w:rsid w:val="00051BBF"/>
    <w:rsid w:val="00052312"/>
    <w:rsid w:val="00053358"/>
    <w:rsid w:val="00053772"/>
    <w:rsid w:val="000544FF"/>
    <w:rsid w:val="000567F2"/>
    <w:rsid w:val="00056E2E"/>
    <w:rsid w:val="0006154A"/>
    <w:rsid w:val="00065158"/>
    <w:rsid w:val="00065753"/>
    <w:rsid w:val="00066DDD"/>
    <w:rsid w:val="00070ACA"/>
    <w:rsid w:val="00070EF8"/>
    <w:rsid w:val="0007203E"/>
    <w:rsid w:val="00073902"/>
    <w:rsid w:val="00073C89"/>
    <w:rsid w:val="00083031"/>
    <w:rsid w:val="0008358E"/>
    <w:rsid w:val="000934C3"/>
    <w:rsid w:val="00093F53"/>
    <w:rsid w:val="000943D3"/>
    <w:rsid w:val="000957AA"/>
    <w:rsid w:val="00095C95"/>
    <w:rsid w:val="000971F3"/>
    <w:rsid w:val="000A070F"/>
    <w:rsid w:val="000A1FE6"/>
    <w:rsid w:val="000A40CC"/>
    <w:rsid w:val="000A7A6A"/>
    <w:rsid w:val="000B20F3"/>
    <w:rsid w:val="000B3644"/>
    <w:rsid w:val="000B40A1"/>
    <w:rsid w:val="000C4997"/>
    <w:rsid w:val="000D0346"/>
    <w:rsid w:val="000D0ECB"/>
    <w:rsid w:val="000D23E1"/>
    <w:rsid w:val="000D2B5E"/>
    <w:rsid w:val="000D4670"/>
    <w:rsid w:val="000D5F06"/>
    <w:rsid w:val="000D74BE"/>
    <w:rsid w:val="000E0DD2"/>
    <w:rsid w:val="000E0EFE"/>
    <w:rsid w:val="000E1255"/>
    <w:rsid w:val="000E1A00"/>
    <w:rsid w:val="000E3B88"/>
    <w:rsid w:val="000E4B74"/>
    <w:rsid w:val="000F11D8"/>
    <w:rsid w:val="000F694F"/>
    <w:rsid w:val="00105BD4"/>
    <w:rsid w:val="001071EF"/>
    <w:rsid w:val="0011196F"/>
    <w:rsid w:val="00113BB6"/>
    <w:rsid w:val="00116BE4"/>
    <w:rsid w:val="00120BD2"/>
    <w:rsid w:val="001244E6"/>
    <w:rsid w:val="0012774E"/>
    <w:rsid w:val="00127D65"/>
    <w:rsid w:val="00130766"/>
    <w:rsid w:val="001335EF"/>
    <w:rsid w:val="001338B2"/>
    <w:rsid w:val="00133CC1"/>
    <w:rsid w:val="00134BEC"/>
    <w:rsid w:val="001365DB"/>
    <w:rsid w:val="00136711"/>
    <w:rsid w:val="001415EF"/>
    <w:rsid w:val="001505D5"/>
    <w:rsid w:val="00150D94"/>
    <w:rsid w:val="00153423"/>
    <w:rsid w:val="001536D5"/>
    <w:rsid w:val="00156F05"/>
    <w:rsid w:val="00160CC7"/>
    <w:rsid w:val="00160E80"/>
    <w:rsid w:val="00163936"/>
    <w:rsid w:val="00164084"/>
    <w:rsid w:val="001666A5"/>
    <w:rsid w:val="001675B6"/>
    <w:rsid w:val="00172CC5"/>
    <w:rsid w:val="001740CF"/>
    <w:rsid w:val="001747D7"/>
    <w:rsid w:val="00177820"/>
    <w:rsid w:val="001854AF"/>
    <w:rsid w:val="00186738"/>
    <w:rsid w:val="001930EF"/>
    <w:rsid w:val="0019476D"/>
    <w:rsid w:val="001950CF"/>
    <w:rsid w:val="00195689"/>
    <w:rsid w:val="00196DFB"/>
    <w:rsid w:val="001A5C67"/>
    <w:rsid w:val="001B08D2"/>
    <w:rsid w:val="001B140D"/>
    <w:rsid w:val="001B3214"/>
    <w:rsid w:val="001B4E9D"/>
    <w:rsid w:val="001C2778"/>
    <w:rsid w:val="001C2E97"/>
    <w:rsid w:val="001C35F9"/>
    <w:rsid w:val="001C489E"/>
    <w:rsid w:val="001C5033"/>
    <w:rsid w:val="001C61B0"/>
    <w:rsid w:val="001D17DC"/>
    <w:rsid w:val="001D601F"/>
    <w:rsid w:val="001D66A6"/>
    <w:rsid w:val="001D7ECF"/>
    <w:rsid w:val="001E5757"/>
    <w:rsid w:val="001F1DDF"/>
    <w:rsid w:val="001F7432"/>
    <w:rsid w:val="001F7FF3"/>
    <w:rsid w:val="00201134"/>
    <w:rsid w:val="002011DC"/>
    <w:rsid w:val="002030B5"/>
    <w:rsid w:val="00204E73"/>
    <w:rsid w:val="00206BD2"/>
    <w:rsid w:val="002079B8"/>
    <w:rsid w:val="00212C36"/>
    <w:rsid w:val="0021544F"/>
    <w:rsid w:val="0021707C"/>
    <w:rsid w:val="002176D4"/>
    <w:rsid w:val="002229C7"/>
    <w:rsid w:val="00222D60"/>
    <w:rsid w:val="0022368A"/>
    <w:rsid w:val="00224EAE"/>
    <w:rsid w:val="002255ED"/>
    <w:rsid w:val="002264C7"/>
    <w:rsid w:val="00226E5B"/>
    <w:rsid w:val="00235661"/>
    <w:rsid w:val="00241AAC"/>
    <w:rsid w:val="00241B67"/>
    <w:rsid w:val="00243B06"/>
    <w:rsid w:val="00245151"/>
    <w:rsid w:val="00250869"/>
    <w:rsid w:val="00252571"/>
    <w:rsid w:val="002539B6"/>
    <w:rsid w:val="002551E0"/>
    <w:rsid w:val="00256C5A"/>
    <w:rsid w:val="00257026"/>
    <w:rsid w:val="00257562"/>
    <w:rsid w:val="00257605"/>
    <w:rsid w:val="00261955"/>
    <w:rsid w:val="00261988"/>
    <w:rsid w:val="00262D1E"/>
    <w:rsid w:val="002633E4"/>
    <w:rsid w:val="002646F5"/>
    <w:rsid w:val="00272E53"/>
    <w:rsid w:val="00274A4D"/>
    <w:rsid w:val="00280A67"/>
    <w:rsid w:val="00282ED7"/>
    <w:rsid w:val="00284CE2"/>
    <w:rsid w:val="00286783"/>
    <w:rsid w:val="00290072"/>
    <w:rsid w:val="002911C2"/>
    <w:rsid w:val="00295E24"/>
    <w:rsid w:val="002A0D4B"/>
    <w:rsid w:val="002A1527"/>
    <w:rsid w:val="002A19CD"/>
    <w:rsid w:val="002A1A18"/>
    <w:rsid w:val="002A2F50"/>
    <w:rsid w:val="002A5CD2"/>
    <w:rsid w:val="002A7615"/>
    <w:rsid w:val="002A7C27"/>
    <w:rsid w:val="002B0F0E"/>
    <w:rsid w:val="002B7BF0"/>
    <w:rsid w:val="002C0A41"/>
    <w:rsid w:val="002C41F5"/>
    <w:rsid w:val="002C5E8A"/>
    <w:rsid w:val="002C63FA"/>
    <w:rsid w:val="002D2152"/>
    <w:rsid w:val="002D3041"/>
    <w:rsid w:val="002D7A3E"/>
    <w:rsid w:val="002E2368"/>
    <w:rsid w:val="002E4B22"/>
    <w:rsid w:val="002E55E8"/>
    <w:rsid w:val="002E569A"/>
    <w:rsid w:val="002E5D1B"/>
    <w:rsid w:val="002E7B02"/>
    <w:rsid w:val="002F3512"/>
    <w:rsid w:val="002F5085"/>
    <w:rsid w:val="002F6193"/>
    <w:rsid w:val="002F6E42"/>
    <w:rsid w:val="0030162E"/>
    <w:rsid w:val="00301670"/>
    <w:rsid w:val="0030243C"/>
    <w:rsid w:val="00303BB8"/>
    <w:rsid w:val="00310656"/>
    <w:rsid w:val="00312769"/>
    <w:rsid w:val="00314119"/>
    <w:rsid w:val="00314860"/>
    <w:rsid w:val="00314B53"/>
    <w:rsid w:val="003249DA"/>
    <w:rsid w:val="00325924"/>
    <w:rsid w:val="00326D89"/>
    <w:rsid w:val="0033690B"/>
    <w:rsid w:val="00336D80"/>
    <w:rsid w:val="00337070"/>
    <w:rsid w:val="003378B7"/>
    <w:rsid w:val="00341B7A"/>
    <w:rsid w:val="00343750"/>
    <w:rsid w:val="003462E0"/>
    <w:rsid w:val="00350D3E"/>
    <w:rsid w:val="003639F1"/>
    <w:rsid w:val="00370DC3"/>
    <w:rsid w:val="00372874"/>
    <w:rsid w:val="0037359C"/>
    <w:rsid w:val="00382B27"/>
    <w:rsid w:val="00384049"/>
    <w:rsid w:val="00384432"/>
    <w:rsid w:val="00384F7B"/>
    <w:rsid w:val="003879C3"/>
    <w:rsid w:val="0039763F"/>
    <w:rsid w:val="003A0657"/>
    <w:rsid w:val="003A177E"/>
    <w:rsid w:val="003A5E21"/>
    <w:rsid w:val="003B0A2D"/>
    <w:rsid w:val="003B0E1F"/>
    <w:rsid w:val="003B2098"/>
    <w:rsid w:val="003B30EE"/>
    <w:rsid w:val="003B4E2B"/>
    <w:rsid w:val="003B6819"/>
    <w:rsid w:val="003C0899"/>
    <w:rsid w:val="003C1D59"/>
    <w:rsid w:val="003D0E75"/>
    <w:rsid w:val="003D5B79"/>
    <w:rsid w:val="003D6060"/>
    <w:rsid w:val="003E0849"/>
    <w:rsid w:val="003E10BA"/>
    <w:rsid w:val="003E7E0F"/>
    <w:rsid w:val="003F40F2"/>
    <w:rsid w:val="003F7D6D"/>
    <w:rsid w:val="00402921"/>
    <w:rsid w:val="004035D2"/>
    <w:rsid w:val="00403B5D"/>
    <w:rsid w:val="004045C8"/>
    <w:rsid w:val="004047FC"/>
    <w:rsid w:val="004055D1"/>
    <w:rsid w:val="0040612C"/>
    <w:rsid w:val="0041005D"/>
    <w:rsid w:val="0041028F"/>
    <w:rsid w:val="00413F34"/>
    <w:rsid w:val="004159BD"/>
    <w:rsid w:val="00417626"/>
    <w:rsid w:val="00420FF4"/>
    <w:rsid w:val="00421878"/>
    <w:rsid w:val="00425F57"/>
    <w:rsid w:val="00426366"/>
    <w:rsid w:val="00427060"/>
    <w:rsid w:val="00427201"/>
    <w:rsid w:val="00431401"/>
    <w:rsid w:val="0043278F"/>
    <w:rsid w:val="00434894"/>
    <w:rsid w:val="00437002"/>
    <w:rsid w:val="00441A22"/>
    <w:rsid w:val="00442904"/>
    <w:rsid w:val="00451A94"/>
    <w:rsid w:val="00454706"/>
    <w:rsid w:val="0045510C"/>
    <w:rsid w:val="004603FA"/>
    <w:rsid w:val="00460B94"/>
    <w:rsid w:val="00470F09"/>
    <w:rsid w:val="00471B7F"/>
    <w:rsid w:val="004732DD"/>
    <w:rsid w:val="00473B01"/>
    <w:rsid w:val="00473CE4"/>
    <w:rsid w:val="00473E62"/>
    <w:rsid w:val="00474ED0"/>
    <w:rsid w:val="004751FD"/>
    <w:rsid w:val="004755DA"/>
    <w:rsid w:val="004816C0"/>
    <w:rsid w:val="0048237C"/>
    <w:rsid w:val="00482727"/>
    <w:rsid w:val="004843E1"/>
    <w:rsid w:val="00485413"/>
    <w:rsid w:val="00491558"/>
    <w:rsid w:val="004916B1"/>
    <w:rsid w:val="00491752"/>
    <w:rsid w:val="004A1D8D"/>
    <w:rsid w:val="004A336C"/>
    <w:rsid w:val="004A5822"/>
    <w:rsid w:val="004A77A4"/>
    <w:rsid w:val="004B0126"/>
    <w:rsid w:val="004B08AC"/>
    <w:rsid w:val="004B77BD"/>
    <w:rsid w:val="004D037F"/>
    <w:rsid w:val="004D2FCE"/>
    <w:rsid w:val="004D7999"/>
    <w:rsid w:val="004D7ACF"/>
    <w:rsid w:val="004E2C0C"/>
    <w:rsid w:val="004E310F"/>
    <w:rsid w:val="004E3990"/>
    <w:rsid w:val="004F019A"/>
    <w:rsid w:val="004F3AAC"/>
    <w:rsid w:val="005006C5"/>
    <w:rsid w:val="005013DC"/>
    <w:rsid w:val="005014D5"/>
    <w:rsid w:val="0050173B"/>
    <w:rsid w:val="00504E18"/>
    <w:rsid w:val="00505427"/>
    <w:rsid w:val="00505CD0"/>
    <w:rsid w:val="00507D5B"/>
    <w:rsid w:val="00515E65"/>
    <w:rsid w:val="005216F4"/>
    <w:rsid w:val="0052369A"/>
    <w:rsid w:val="00523E8E"/>
    <w:rsid w:val="005249CD"/>
    <w:rsid w:val="00525F98"/>
    <w:rsid w:val="005323B8"/>
    <w:rsid w:val="0053566A"/>
    <w:rsid w:val="00537397"/>
    <w:rsid w:val="0053769D"/>
    <w:rsid w:val="00540180"/>
    <w:rsid w:val="0054469A"/>
    <w:rsid w:val="005466C2"/>
    <w:rsid w:val="00546823"/>
    <w:rsid w:val="00552371"/>
    <w:rsid w:val="00552412"/>
    <w:rsid w:val="0055472F"/>
    <w:rsid w:val="00554B6A"/>
    <w:rsid w:val="00555A4F"/>
    <w:rsid w:val="005609AC"/>
    <w:rsid w:val="0056133E"/>
    <w:rsid w:val="005626E0"/>
    <w:rsid w:val="00563A43"/>
    <w:rsid w:val="005664D7"/>
    <w:rsid w:val="005671BB"/>
    <w:rsid w:val="00567EAE"/>
    <w:rsid w:val="005706EB"/>
    <w:rsid w:val="00573274"/>
    <w:rsid w:val="00586842"/>
    <w:rsid w:val="00586DD5"/>
    <w:rsid w:val="00587234"/>
    <w:rsid w:val="0059075C"/>
    <w:rsid w:val="00590F39"/>
    <w:rsid w:val="00591A0A"/>
    <w:rsid w:val="00591BFA"/>
    <w:rsid w:val="00592372"/>
    <w:rsid w:val="0059779F"/>
    <w:rsid w:val="0059783E"/>
    <w:rsid w:val="005A1D36"/>
    <w:rsid w:val="005A5793"/>
    <w:rsid w:val="005A61C0"/>
    <w:rsid w:val="005B277E"/>
    <w:rsid w:val="005C32D4"/>
    <w:rsid w:val="005C6E5F"/>
    <w:rsid w:val="005D1C7D"/>
    <w:rsid w:val="005D531F"/>
    <w:rsid w:val="005D5C53"/>
    <w:rsid w:val="005D5F46"/>
    <w:rsid w:val="005D7BDC"/>
    <w:rsid w:val="005E146E"/>
    <w:rsid w:val="005E152D"/>
    <w:rsid w:val="005E4CCC"/>
    <w:rsid w:val="005E5EB2"/>
    <w:rsid w:val="005E5FDE"/>
    <w:rsid w:val="005E601B"/>
    <w:rsid w:val="005E7A0F"/>
    <w:rsid w:val="005E7E84"/>
    <w:rsid w:val="005F4C66"/>
    <w:rsid w:val="005F52F7"/>
    <w:rsid w:val="005F5507"/>
    <w:rsid w:val="005F5966"/>
    <w:rsid w:val="005F610D"/>
    <w:rsid w:val="005F623D"/>
    <w:rsid w:val="005F7092"/>
    <w:rsid w:val="005F7F40"/>
    <w:rsid w:val="00601049"/>
    <w:rsid w:val="00601BEF"/>
    <w:rsid w:val="0060219C"/>
    <w:rsid w:val="006022F3"/>
    <w:rsid w:val="0060439A"/>
    <w:rsid w:val="00604825"/>
    <w:rsid w:val="00604C65"/>
    <w:rsid w:val="00611DFD"/>
    <w:rsid w:val="00612B7D"/>
    <w:rsid w:val="00616305"/>
    <w:rsid w:val="00616A13"/>
    <w:rsid w:val="006238CA"/>
    <w:rsid w:val="00623F0D"/>
    <w:rsid w:val="00626771"/>
    <w:rsid w:val="00630112"/>
    <w:rsid w:val="006314F8"/>
    <w:rsid w:val="006317F5"/>
    <w:rsid w:val="0063692E"/>
    <w:rsid w:val="00641346"/>
    <w:rsid w:val="00641B8C"/>
    <w:rsid w:val="00645D00"/>
    <w:rsid w:val="00646B84"/>
    <w:rsid w:val="00650BB1"/>
    <w:rsid w:val="00650F66"/>
    <w:rsid w:val="0065192E"/>
    <w:rsid w:val="0065281E"/>
    <w:rsid w:val="00655948"/>
    <w:rsid w:val="00656090"/>
    <w:rsid w:val="00656CF2"/>
    <w:rsid w:val="00660A7E"/>
    <w:rsid w:val="00663E5F"/>
    <w:rsid w:val="006677AC"/>
    <w:rsid w:val="00667F8E"/>
    <w:rsid w:val="00670EBA"/>
    <w:rsid w:val="006737A4"/>
    <w:rsid w:val="0067395B"/>
    <w:rsid w:val="006811D5"/>
    <w:rsid w:val="0068139E"/>
    <w:rsid w:val="00692979"/>
    <w:rsid w:val="00692D84"/>
    <w:rsid w:val="00693C22"/>
    <w:rsid w:val="00697F62"/>
    <w:rsid w:val="006A4AE5"/>
    <w:rsid w:val="006A71A3"/>
    <w:rsid w:val="006B16F1"/>
    <w:rsid w:val="006B37A6"/>
    <w:rsid w:val="006B4980"/>
    <w:rsid w:val="006B5C51"/>
    <w:rsid w:val="006C2125"/>
    <w:rsid w:val="006C5A57"/>
    <w:rsid w:val="006C6F77"/>
    <w:rsid w:val="006D0792"/>
    <w:rsid w:val="006D47B1"/>
    <w:rsid w:val="006D67AB"/>
    <w:rsid w:val="006D71F3"/>
    <w:rsid w:val="006D763C"/>
    <w:rsid w:val="006E0169"/>
    <w:rsid w:val="006E0D8F"/>
    <w:rsid w:val="006E2436"/>
    <w:rsid w:val="006E7DF3"/>
    <w:rsid w:val="006F0C0B"/>
    <w:rsid w:val="006F0C22"/>
    <w:rsid w:val="006F27B6"/>
    <w:rsid w:val="006F3539"/>
    <w:rsid w:val="006F7D02"/>
    <w:rsid w:val="0070234A"/>
    <w:rsid w:val="00702D0C"/>
    <w:rsid w:val="00706DCE"/>
    <w:rsid w:val="00711387"/>
    <w:rsid w:val="00711FA7"/>
    <w:rsid w:val="00714B78"/>
    <w:rsid w:val="0071527C"/>
    <w:rsid w:val="007166A5"/>
    <w:rsid w:val="00717CC8"/>
    <w:rsid w:val="00723B84"/>
    <w:rsid w:val="00724B8D"/>
    <w:rsid w:val="00725C35"/>
    <w:rsid w:val="00737D9A"/>
    <w:rsid w:val="00741B5E"/>
    <w:rsid w:val="00741DE2"/>
    <w:rsid w:val="007438CD"/>
    <w:rsid w:val="007454FB"/>
    <w:rsid w:val="00745539"/>
    <w:rsid w:val="00745714"/>
    <w:rsid w:val="00747D15"/>
    <w:rsid w:val="00747E5D"/>
    <w:rsid w:val="007502A4"/>
    <w:rsid w:val="00752D0D"/>
    <w:rsid w:val="00754883"/>
    <w:rsid w:val="00754E82"/>
    <w:rsid w:val="00761682"/>
    <w:rsid w:val="00767E72"/>
    <w:rsid w:val="00770DD5"/>
    <w:rsid w:val="00773D43"/>
    <w:rsid w:val="007757A3"/>
    <w:rsid w:val="00775DE4"/>
    <w:rsid w:val="007807D7"/>
    <w:rsid w:val="007819BB"/>
    <w:rsid w:val="00782A43"/>
    <w:rsid w:val="00784943"/>
    <w:rsid w:val="00787471"/>
    <w:rsid w:val="00787947"/>
    <w:rsid w:val="00791D8F"/>
    <w:rsid w:val="0079709D"/>
    <w:rsid w:val="0079755F"/>
    <w:rsid w:val="007A2970"/>
    <w:rsid w:val="007A5D83"/>
    <w:rsid w:val="007A6DDA"/>
    <w:rsid w:val="007B0F75"/>
    <w:rsid w:val="007C6BD7"/>
    <w:rsid w:val="007D200E"/>
    <w:rsid w:val="007D317A"/>
    <w:rsid w:val="007E16D7"/>
    <w:rsid w:val="007E1A29"/>
    <w:rsid w:val="007E2263"/>
    <w:rsid w:val="007E29E5"/>
    <w:rsid w:val="007E3DC3"/>
    <w:rsid w:val="007E6AE6"/>
    <w:rsid w:val="007F29B0"/>
    <w:rsid w:val="007F32E7"/>
    <w:rsid w:val="007F7A54"/>
    <w:rsid w:val="00801508"/>
    <w:rsid w:val="008042A3"/>
    <w:rsid w:val="008058BE"/>
    <w:rsid w:val="008058E9"/>
    <w:rsid w:val="00811D9C"/>
    <w:rsid w:val="00812979"/>
    <w:rsid w:val="00816639"/>
    <w:rsid w:val="00822DA6"/>
    <w:rsid w:val="00823019"/>
    <w:rsid w:val="00830BDE"/>
    <w:rsid w:val="00830F34"/>
    <w:rsid w:val="00832CD7"/>
    <w:rsid w:val="00834DF2"/>
    <w:rsid w:val="00837C33"/>
    <w:rsid w:val="008408E7"/>
    <w:rsid w:val="00841892"/>
    <w:rsid w:val="00844E00"/>
    <w:rsid w:val="0084514A"/>
    <w:rsid w:val="008456DE"/>
    <w:rsid w:val="00845FD6"/>
    <w:rsid w:val="00847A7A"/>
    <w:rsid w:val="00852B2D"/>
    <w:rsid w:val="00866E92"/>
    <w:rsid w:val="0087107A"/>
    <w:rsid w:val="0087154D"/>
    <w:rsid w:val="008767DA"/>
    <w:rsid w:val="008801BF"/>
    <w:rsid w:val="00882F04"/>
    <w:rsid w:val="00884067"/>
    <w:rsid w:val="00886216"/>
    <w:rsid w:val="00890D4F"/>
    <w:rsid w:val="00896775"/>
    <w:rsid w:val="008A0183"/>
    <w:rsid w:val="008A14D5"/>
    <w:rsid w:val="008A14D7"/>
    <w:rsid w:val="008A237E"/>
    <w:rsid w:val="008A3B25"/>
    <w:rsid w:val="008A5D90"/>
    <w:rsid w:val="008A7087"/>
    <w:rsid w:val="008A71CB"/>
    <w:rsid w:val="008B3556"/>
    <w:rsid w:val="008B51BD"/>
    <w:rsid w:val="008B6816"/>
    <w:rsid w:val="008C427B"/>
    <w:rsid w:val="008C4F1E"/>
    <w:rsid w:val="008C7920"/>
    <w:rsid w:val="008D1633"/>
    <w:rsid w:val="008D2AF2"/>
    <w:rsid w:val="008D3720"/>
    <w:rsid w:val="008E123A"/>
    <w:rsid w:val="008E5517"/>
    <w:rsid w:val="008E7B89"/>
    <w:rsid w:val="008F3E79"/>
    <w:rsid w:val="008F50CD"/>
    <w:rsid w:val="008F73E9"/>
    <w:rsid w:val="00902554"/>
    <w:rsid w:val="0090547D"/>
    <w:rsid w:val="009111FC"/>
    <w:rsid w:val="00911BBD"/>
    <w:rsid w:val="0091352D"/>
    <w:rsid w:val="00917171"/>
    <w:rsid w:val="009203D4"/>
    <w:rsid w:val="009227F8"/>
    <w:rsid w:val="009259C6"/>
    <w:rsid w:val="00926A91"/>
    <w:rsid w:val="009340C6"/>
    <w:rsid w:val="00940A4E"/>
    <w:rsid w:val="00942B5A"/>
    <w:rsid w:val="00942ED3"/>
    <w:rsid w:val="00945EB7"/>
    <w:rsid w:val="009525B7"/>
    <w:rsid w:val="00953BE3"/>
    <w:rsid w:val="0095616A"/>
    <w:rsid w:val="0095660B"/>
    <w:rsid w:val="00957E6A"/>
    <w:rsid w:val="00962009"/>
    <w:rsid w:val="0096259C"/>
    <w:rsid w:val="009654C1"/>
    <w:rsid w:val="009662CA"/>
    <w:rsid w:val="009709A7"/>
    <w:rsid w:val="00970CD0"/>
    <w:rsid w:val="0097130A"/>
    <w:rsid w:val="00972246"/>
    <w:rsid w:val="00973A89"/>
    <w:rsid w:val="00974641"/>
    <w:rsid w:val="00980EE4"/>
    <w:rsid w:val="00983AC5"/>
    <w:rsid w:val="00986960"/>
    <w:rsid w:val="00986FA4"/>
    <w:rsid w:val="00990038"/>
    <w:rsid w:val="009900A4"/>
    <w:rsid w:val="00992927"/>
    <w:rsid w:val="00992B3F"/>
    <w:rsid w:val="00992FF4"/>
    <w:rsid w:val="00993925"/>
    <w:rsid w:val="00997376"/>
    <w:rsid w:val="009A41A8"/>
    <w:rsid w:val="009A5969"/>
    <w:rsid w:val="009A5CF2"/>
    <w:rsid w:val="009A713D"/>
    <w:rsid w:val="009B1461"/>
    <w:rsid w:val="009B3B92"/>
    <w:rsid w:val="009B7534"/>
    <w:rsid w:val="009B7C7C"/>
    <w:rsid w:val="009C146B"/>
    <w:rsid w:val="009C2550"/>
    <w:rsid w:val="009C5F3E"/>
    <w:rsid w:val="009D2B49"/>
    <w:rsid w:val="009D4A21"/>
    <w:rsid w:val="009D59A7"/>
    <w:rsid w:val="009D68A1"/>
    <w:rsid w:val="009E2776"/>
    <w:rsid w:val="009E4E74"/>
    <w:rsid w:val="009E5BDA"/>
    <w:rsid w:val="009F1B7E"/>
    <w:rsid w:val="009F78E5"/>
    <w:rsid w:val="00A014C2"/>
    <w:rsid w:val="00A01CE0"/>
    <w:rsid w:val="00A03670"/>
    <w:rsid w:val="00A16804"/>
    <w:rsid w:val="00A21E81"/>
    <w:rsid w:val="00A22F6A"/>
    <w:rsid w:val="00A236F3"/>
    <w:rsid w:val="00A237F9"/>
    <w:rsid w:val="00A23C05"/>
    <w:rsid w:val="00A26850"/>
    <w:rsid w:val="00A2720F"/>
    <w:rsid w:val="00A32185"/>
    <w:rsid w:val="00A339D2"/>
    <w:rsid w:val="00A33BF3"/>
    <w:rsid w:val="00A34F21"/>
    <w:rsid w:val="00A352C2"/>
    <w:rsid w:val="00A3685C"/>
    <w:rsid w:val="00A4624B"/>
    <w:rsid w:val="00A5045E"/>
    <w:rsid w:val="00A551AB"/>
    <w:rsid w:val="00A57970"/>
    <w:rsid w:val="00A64D76"/>
    <w:rsid w:val="00A7096F"/>
    <w:rsid w:val="00A72D64"/>
    <w:rsid w:val="00A77BDE"/>
    <w:rsid w:val="00A81C93"/>
    <w:rsid w:val="00A82778"/>
    <w:rsid w:val="00A838E0"/>
    <w:rsid w:val="00A8496F"/>
    <w:rsid w:val="00A86E74"/>
    <w:rsid w:val="00A90D6E"/>
    <w:rsid w:val="00A90E6F"/>
    <w:rsid w:val="00A92265"/>
    <w:rsid w:val="00A9377C"/>
    <w:rsid w:val="00A93827"/>
    <w:rsid w:val="00A945B1"/>
    <w:rsid w:val="00AA0CDC"/>
    <w:rsid w:val="00AA2211"/>
    <w:rsid w:val="00AA77BA"/>
    <w:rsid w:val="00AA77F0"/>
    <w:rsid w:val="00AA7895"/>
    <w:rsid w:val="00AB015A"/>
    <w:rsid w:val="00AB25D8"/>
    <w:rsid w:val="00AB2DA6"/>
    <w:rsid w:val="00AB3BCF"/>
    <w:rsid w:val="00AB7FBB"/>
    <w:rsid w:val="00AC257B"/>
    <w:rsid w:val="00AC29F2"/>
    <w:rsid w:val="00AC30B2"/>
    <w:rsid w:val="00AC41EA"/>
    <w:rsid w:val="00AC4247"/>
    <w:rsid w:val="00AC4606"/>
    <w:rsid w:val="00AC57B4"/>
    <w:rsid w:val="00AC6428"/>
    <w:rsid w:val="00AC71FA"/>
    <w:rsid w:val="00AC7AE0"/>
    <w:rsid w:val="00AD18C3"/>
    <w:rsid w:val="00AD1F15"/>
    <w:rsid w:val="00AD2A7F"/>
    <w:rsid w:val="00AD2DE4"/>
    <w:rsid w:val="00AD2E84"/>
    <w:rsid w:val="00AD4604"/>
    <w:rsid w:val="00AD5DB1"/>
    <w:rsid w:val="00AE189C"/>
    <w:rsid w:val="00AE27A7"/>
    <w:rsid w:val="00AE3970"/>
    <w:rsid w:val="00AF2261"/>
    <w:rsid w:val="00AF43BF"/>
    <w:rsid w:val="00AF4518"/>
    <w:rsid w:val="00AF6F92"/>
    <w:rsid w:val="00AF76FA"/>
    <w:rsid w:val="00AF7BE9"/>
    <w:rsid w:val="00B00EAB"/>
    <w:rsid w:val="00B01C5F"/>
    <w:rsid w:val="00B02616"/>
    <w:rsid w:val="00B048B7"/>
    <w:rsid w:val="00B060F0"/>
    <w:rsid w:val="00B075F5"/>
    <w:rsid w:val="00B12409"/>
    <w:rsid w:val="00B12FB1"/>
    <w:rsid w:val="00B2094F"/>
    <w:rsid w:val="00B3008A"/>
    <w:rsid w:val="00B30CCF"/>
    <w:rsid w:val="00B310F9"/>
    <w:rsid w:val="00B32AB8"/>
    <w:rsid w:val="00B357D8"/>
    <w:rsid w:val="00B35DFC"/>
    <w:rsid w:val="00B35ECB"/>
    <w:rsid w:val="00B41A36"/>
    <w:rsid w:val="00B43B77"/>
    <w:rsid w:val="00B44B62"/>
    <w:rsid w:val="00B45633"/>
    <w:rsid w:val="00B46214"/>
    <w:rsid w:val="00B479B9"/>
    <w:rsid w:val="00B47F2C"/>
    <w:rsid w:val="00B506D1"/>
    <w:rsid w:val="00B52AC8"/>
    <w:rsid w:val="00B62049"/>
    <w:rsid w:val="00B64E4E"/>
    <w:rsid w:val="00B6591F"/>
    <w:rsid w:val="00B663F7"/>
    <w:rsid w:val="00B71A89"/>
    <w:rsid w:val="00B72B96"/>
    <w:rsid w:val="00B73EBF"/>
    <w:rsid w:val="00B80C4D"/>
    <w:rsid w:val="00B85228"/>
    <w:rsid w:val="00B8530E"/>
    <w:rsid w:val="00B85D8B"/>
    <w:rsid w:val="00B916DE"/>
    <w:rsid w:val="00B92BAE"/>
    <w:rsid w:val="00B93B42"/>
    <w:rsid w:val="00BA1D70"/>
    <w:rsid w:val="00BA34F1"/>
    <w:rsid w:val="00BA362E"/>
    <w:rsid w:val="00BA684E"/>
    <w:rsid w:val="00BB4D73"/>
    <w:rsid w:val="00BC2009"/>
    <w:rsid w:val="00BC324B"/>
    <w:rsid w:val="00BC4D3F"/>
    <w:rsid w:val="00BC55BA"/>
    <w:rsid w:val="00BC5960"/>
    <w:rsid w:val="00BC5F00"/>
    <w:rsid w:val="00BC6346"/>
    <w:rsid w:val="00BD1E1D"/>
    <w:rsid w:val="00BD2458"/>
    <w:rsid w:val="00BD5464"/>
    <w:rsid w:val="00BE1D23"/>
    <w:rsid w:val="00BE299C"/>
    <w:rsid w:val="00BE405C"/>
    <w:rsid w:val="00BE542B"/>
    <w:rsid w:val="00BE742E"/>
    <w:rsid w:val="00BE74B1"/>
    <w:rsid w:val="00BF17C7"/>
    <w:rsid w:val="00BF26C0"/>
    <w:rsid w:val="00BF2E2E"/>
    <w:rsid w:val="00BF4ECC"/>
    <w:rsid w:val="00C024C7"/>
    <w:rsid w:val="00C04DC1"/>
    <w:rsid w:val="00C050D4"/>
    <w:rsid w:val="00C06746"/>
    <w:rsid w:val="00C114B8"/>
    <w:rsid w:val="00C14072"/>
    <w:rsid w:val="00C176D4"/>
    <w:rsid w:val="00C225B9"/>
    <w:rsid w:val="00C239A6"/>
    <w:rsid w:val="00C32824"/>
    <w:rsid w:val="00C331AE"/>
    <w:rsid w:val="00C3795C"/>
    <w:rsid w:val="00C41093"/>
    <w:rsid w:val="00C41FCC"/>
    <w:rsid w:val="00C44126"/>
    <w:rsid w:val="00C47CAD"/>
    <w:rsid w:val="00C53180"/>
    <w:rsid w:val="00C53A83"/>
    <w:rsid w:val="00C53D26"/>
    <w:rsid w:val="00C7477F"/>
    <w:rsid w:val="00C776D1"/>
    <w:rsid w:val="00C8236E"/>
    <w:rsid w:val="00C82663"/>
    <w:rsid w:val="00C87C59"/>
    <w:rsid w:val="00C90335"/>
    <w:rsid w:val="00C9094B"/>
    <w:rsid w:val="00C90AB3"/>
    <w:rsid w:val="00C97216"/>
    <w:rsid w:val="00C9726D"/>
    <w:rsid w:val="00CA067B"/>
    <w:rsid w:val="00CA0C42"/>
    <w:rsid w:val="00CA231F"/>
    <w:rsid w:val="00CA30E1"/>
    <w:rsid w:val="00CA32C8"/>
    <w:rsid w:val="00CA3B8B"/>
    <w:rsid w:val="00CA49E4"/>
    <w:rsid w:val="00CB0E06"/>
    <w:rsid w:val="00CB18FE"/>
    <w:rsid w:val="00CB1C76"/>
    <w:rsid w:val="00CB529B"/>
    <w:rsid w:val="00CB771A"/>
    <w:rsid w:val="00CC2830"/>
    <w:rsid w:val="00CC31DF"/>
    <w:rsid w:val="00CC3311"/>
    <w:rsid w:val="00CC3F48"/>
    <w:rsid w:val="00CC5079"/>
    <w:rsid w:val="00CC7022"/>
    <w:rsid w:val="00CC73CE"/>
    <w:rsid w:val="00CC74B3"/>
    <w:rsid w:val="00CD13D9"/>
    <w:rsid w:val="00CD15F1"/>
    <w:rsid w:val="00CD234A"/>
    <w:rsid w:val="00CD6417"/>
    <w:rsid w:val="00CD684C"/>
    <w:rsid w:val="00CE1964"/>
    <w:rsid w:val="00CE429A"/>
    <w:rsid w:val="00CE63B9"/>
    <w:rsid w:val="00CE6DF9"/>
    <w:rsid w:val="00CF0DA4"/>
    <w:rsid w:val="00CF2A60"/>
    <w:rsid w:val="00CF46A2"/>
    <w:rsid w:val="00CF7C75"/>
    <w:rsid w:val="00D033F8"/>
    <w:rsid w:val="00D04C76"/>
    <w:rsid w:val="00D11A6D"/>
    <w:rsid w:val="00D122AC"/>
    <w:rsid w:val="00D13B68"/>
    <w:rsid w:val="00D154AC"/>
    <w:rsid w:val="00D17BD8"/>
    <w:rsid w:val="00D22001"/>
    <w:rsid w:val="00D243EC"/>
    <w:rsid w:val="00D266F7"/>
    <w:rsid w:val="00D32D29"/>
    <w:rsid w:val="00D33857"/>
    <w:rsid w:val="00D37BBE"/>
    <w:rsid w:val="00D37FF1"/>
    <w:rsid w:val="00D41714"/>
    <w:rsid w:val="00D433E4"/>
    <w:rsid w:val="00D43E3B"/>
    <w:rsid w:val="00D5305D"/>
    <w:rsid w:val="00D655F9"/>
    <w:rsid w:val="00D66733"/>
    <w:rsid w:val="00D70C3C"/>
    <w:rsid w:val="00D71EF8"/>
    <w:rsid w:val="00D8349B"/>
    <w:rsid w:val="00D84C28"/>
    <w:rsid w:val="00D85BBF"/>
    <w:rsid w:val="00D90931"/>
    <w:rsid w:val="00D9123C"/>
    <w:rsid w:val="00D9392B"/>
    <w:rsid w:val="00D94870"/>
    <w:rsid w:val="00DA0309"/>
    <w:rsid w:val="00DA3F13"/>
    <w:rsid w:val="00DA4B8B"/>
    <w:rsid w:val="00DA5207"/>
    <w:rsid w:val="00DA6D2D"/>
    <w:rsid w:val="00DA7AC5"/>
    <w:rsid w:val="00DB1B02"/>
    <w:rsid w:val="00DB1C43"/>
    <w:rsid w:val="00DB213E"/>
    <w:rsid w:val="00DB3122"/>
    <w:rsid w:val="00DB3EAE"/>
    <w:rsid w:val="00DB5B00"/>
    <w:rsid w:val="00DC07CF"/>
    <w:rsid w:val="00DC0F7D"/>
    <w:rsid w:val="00DC1E50"/>
    <w:rsid w:val="00DC4468"/>
    <w:rsid w:val="00DC4EE5"/>
    <w:rsid w:val="00DC6DF9"/>
    <w:rsid w:val="00DD028D"/>
    <w:rsid w:val="00DD1920"/>
    <w:rsid w:val="00DD1EBD"/>
    <w:rsid w:val="00DD5851"/>
    <w:rsid w:val="00DD66ED"/>
    <w:rsid w:val="00DD6CC5"/>
    <w:rsid w:val="00DE53D4"/>
    <w:rsid w:val="00DE5908"/>
    <w:rsid w:val="00DF1333"/>
    <w:rsid w:val="00DF271E"/>
    <w:rsid w:val="00DF357E"/>
    <w:rsid w:val="00DF3EBE"/>
    <w:rsid w:val="00DF476A"/>
    <w:rsid w:val="00E04648"/>
    <w:rsid w:val="00E15329"/>
    <w:rsid w:val="00E15EE8"/>
    <w:rsid w:val="00E16672"/>
    <w:rsid w:val="00E17181"/>
    <w:rsid w:val="00E2018B"/>
    <w:rsid w:val="00E23261"/>
    <w:rsid w:val="00E23773"/>
    <w:rsid w:val="00E2601F"/>
    <w:rsid w:val="00E267C2"/>
    <w:rsid w:val="00E2734F"/>
    <w:rsid w:val="00E27B2E"/>
    <w:rsid w:val="00E316CD"/>
    <w:rsid w:val="00E322BC"/>
    <w:rsid w:val="00E32D3B"/>
    <w:rsid w:val="00E342A0"/>
    <w:rsid w:val="00E3569A"/>
    <w:rsid w:val="00E36417"/>
    <w:rsid w:val="00E41229"/>
    <w:rsid w:val="00E41D25"/>
    <w:rsid w:val="00E42485"/>
    <w:rsid w:val="00E42F49"/>
    <w:rsid w:val="00E60667"/>
    <w:rsid w:val="00E6592F"/>
    <w:rsid w:val="00E71841"/>
    <w:rsid w:val="00E75029"/>
    <w:rsid w:val="00E75C59"/>
    <w:rsid w:val="00E80F05"/>
    <w:rsid w:val="00E810AD"/>
    <w:rsid w:val="00E82612"/>
    <w:rsid w:val="00E82E29"/>
    <w:rsid w:val="00E836D3"/>
    <w:rsid w:val="00E83EC5"/>
    <w:rsid w:val="00E909B9"/>
    <w:rsid w:val="00E946FC"/>
    <w:rsid w:val="00E948F0"/>
    <w:rsid w:val="00E94F27"/>
    <w:rsid w:val="00EA1CDF"/>
    <w:rsid w:val="00EA4CD3"/>
    <w:rsid w:val="00EB063D"/>
    <w:rsid w:val="00EB1C94"/>
    <w:rsid w:val="00EB2CA0"/>
    <w:rsid w:val="00EB6860"/>
    <w:rsid w:val="00EC1282"/>
    <w:rsid w:val="00EC3624"/>
    <w:rsid w:val="00EC4BA7"/>
    <w:rsid w:val="00EC796B"/>
    <w:rsid w:val="00ED097B"/>
    <w:rsid w:val="00ED3FFB"/>
    <w:rsid w:val="00ED4967"/>
    <w:rsid w:val="00ED4C61"/>
    <w:rsid w:val="00ED6A80"/>
    <w:rsid w:val="00ED6D63"/>
    <w:rsid w:val="00ED7686"/>
    <w:rsid w:val="00EE7143"/>
    <w:rsid w:val="00EE7A2B"/>
    <w:rsid w:val="00EF0E80"/>
    <w:rsid w:val="00EF2820"/>
    <w:rsid w:val="00EF4E13"/>
    <w:rsid w:val="00EF77DD"/>
    <w:rsid w:val="00F00A38"/>
    <w:rsid w:val="00F03A52"/>
    <w:rsid w:val="00F07298"/>
    <w:rsid w:val="00F121AD"/>
    <w:rsid w:val="00F1272F"/>
    <w:rsid w:val="00F13AB2"/>
    <w:rsid w:val="00F17528"/>
    <w:rsid w:val="00F17968"/>
    <w:rsid w:val="00F17D3F"/>
    <w:rsid w:val="00F24CD3"/>
    <w:rsid w:val="00F25120"/>
    <w:rsid w:val="00F310D9"/>
    <w:rsid w:val="00F31E1F"/>
    <w:rsid w:val="00F3419C"/>
    <w:rsid w:val="00F4186E"/>
    <w:rsid w:val="00F41BDE"/>
    <w:rsid w:val="00F41CC3"/>
    <w:rsid w:val="00F4310D"/>
    <w:rsid w:val="00F43312"/>
    <w:rsid w:val="00F434B9"/>
    <w:rsid w:val="00F448DA"/>
    <w:rsid w:val="00F472F4"/>
    <w:rsid w:val="00F50F5E"/>
    <w:rsid w:val="00F529F4"/>
    <w:rsid w:val="00F54244"/>
    <w:rsid w:val="00F54A65"/>
    <w:rsid w:val="00F555EC"/>
    <w:rsid w:val="00F6098F"/>
    <w:rsid w:val="00F61605"/>
    <w:rsid w:val="00F64CD3"/>
    <w:rsid w:val="00F65937"/>
    <w:rsid w:val="00F6621B"/>
    <w:rsid w:val="00F676CD"/>
    <w:rsid w:val="00F67F6F"/>
    <w:rsid w:val="00F70D55"/>
    <w:rsid w:val="00F72096"/>
    <w:rsid w:val="00F720B8"/>
    <w:rsid w:val="00F72BC6"/>
    <w:rsid w:val="00F72CD4"/>
    <w:rsid w:val="00F730B2"/>
    <w:rsid w:val="00F73CAD"/>
    <w:rsid w:val="00F75E3F"/>
    <w:rsid w:val="00F762EE"/>
    <w:rsid w:val="00F813A4"/>
    <w:rsid w:val="00F850BA"/>
    <w:rsid w:val="00F862EF"/>
    <w:rsid w:val="00F91512"/>
    <w:rsid w:val="00F97B3D"/>
    <w:rsid w:val="00F97D87"/>
    <w:rsid w:val="00FA3314"/>
    <w:rsid w:val="00FA75F1"/>
    <w:rsid w:val="00FB5CC7"/>
    <w:rsid w:val="00FC0B8B"/>
    <w:rsid w:val="00FC11F3"/>
    <w:rsid w:val="00FC1DCA"/>
    <w:rsid w:val="00FD1C8B"/>
    <w:rsid w:val="00FD2DA0"/>
    <w:rsid w:val="00FD61CA"/>
    <w:rsid w:val="00FD7BAB"/>
    <w:rsid w:val="00FE0D8A"/>
    <w:rsid w:val="00FE4050"/>
    <w:rsid w:val="00FE4757"/>
    <w:rsid w:val="00FE475F"/>
    <w:rsid w:val="00FE4FC0"/>
    <w:rsid w:val="00FE521B"/>
    <w:rsid w:val="00FF216C"/>
    <w:rsid w:val="00FF2641"/>
    <w:rsid w:val="00FF30CA"/>
    <w:rsid w:val="00FF534D"/>
    <w:rsid w:val="011E7DEC"/>
    <w:rsid w:val="01876D53"/>
    <w:rsid w:val="01AEAA8C"/>
    <w:rsid w:val="01D51E6D"/>
    <w:rsid w:val="051767B1"/>
    <w:rsid w:val="058D8CE3"/>
    <w:rsid w:val="075A2052"/>
    <w:rsid w:val="09C55F90"/>
    <w:rsid w:val="0A42C00F"/>
    <w:rsid w:val="0B02730B"/>
    <w:rsid w:val="0B4B26F7"/>
    <w:rsid w:val="0B6B285F"/>
    <w:rsid w:val="0CB00DE4"/>
    <w:rsid w:val="0D3E68E5"/>
    <w:rsid w:val="0D69F6E6"/>
    <w:rsid w:val="0DFD00F4"/>
    <w:rsid w:val="0F606CBF"/>
    <w:rsid w:val="12052302"/>
    <w:rsid w:val="12566103"/>
    <w:rsid w:val="135C25FC"/>
    <w:rsid w:val="148975F7"/>
    <w:rsid w:val="14B61763"/>
    <w:rsid w:val="1607B01C"/>
    <w:rsid w:val="16D5B2DF"/>
    <w:rsid w:val="17C49C63"/>
    <w:rsid w:val="181EED70"/>
    <w:rsid w:val="18830FA7"/>
    <w:rsid w:val="19CBB57B"/>
    <w:rsid w:val="1AF6794C"/>
    <w:rsid w:val="1C722BE1"/>
    <w:rsid w:val="1CF9841B"/>
    <w:rsid w:val="1E1B1244"/>
    <w:rsid w:val="1E71B349"/>
    <w:rsid w:val="1EFC8314"/>
    <w:rsid w:val="1FB6E2A5"/>
    <w:rsid w:val="202EB491"/>
    <w:rsid w:val="218B194E"/>
    <w:rsid w:val="2268766B"/>
    <w:rsid w:val="22B63F5B"/>
    <w:rsid w:val="22C833E6"/>
    <w:rsid w:val="23601A7F"/>
    <w:rsid w:val="2382AB1B"/>
    <w:rsid w:val="23F665F4"/>
    <w:rsid w:val="248434DC"/>
    <w:rsid w:val="24A9A47C"/>
    <w:rsid w:val="2703FE33"/>
    <w:rsid w:val="2801C50C"/>
    <w:rsid w:val="284BC13D"/>
    <w:rsid w:val="28CC85B9"/>
    <w:rsid w:val="28EF18B1"/>
    <w:rsid w:val="298D09E1"/>
    <w:rsid w:val="2A08E9ED"/>
    <w:rsid w:val="2A8AE912"/>
    <w:rsid w:val="2CE431CB"/>
    <w:rsid w:val="2E25D8B2"/>
    <w:rsid w:val="2ED4C839"/>
    <w:rsid w:val="2EE19E91"/>
    <w:rsid w:val="301B3B15"/>
    <w:rsid w:val="30C0DEC7"/>
    <w:rsid w:val="30D238FB"/>
    <w:rsid w:val="315E16DC"/>
    <w:rsid w:val="3474E438"/>
    <w:rsid w:val="35367BA7"/>
    <w:rsid w:val="35890B9F"/>
    <w:rsid w:val="35CAD932"/>
    <w:rsid w:val="35D086BD"/>
    <w:rsid w:val="3794D738"/>
    <w:rsid w:val="384D2459"/>
    <w:rsid w:val="396DF2FD"/>
    <w:rsid w:val="3998BF37"/>
    <w:rsid w:val="3A2D78A0"/>
    <w:rsid w:val="3A4E834B"/>
    <w:rsid w:val="3A7AE2DD"/>
    <w:rsid w:val="3B42463E"/>
    <w:rsid w:val="3FF0847D"/>
    <w:rsid w:val="406B275D"/>
    <w:rsid w:val="40C5CE8A"/>
    <w:rsid w:val="421BD5B3"/>
    <w:rsid w:val="429FF21E"/>
    <w:rsid w:val="43D1BF43"/>
    <w:rsid w:val="447CED94"/>
    <w:rsid w:val="45C3DB2C"/>
    <w:rsid w:val="460EC5FA"/>
    <w:rsid w:val="4610FB3F"/>
    <w:rsid w:val="4634D966"/>
    <w:rsid w:val="48BC2DB4"/>
    <w:rsid w:val="48CB23FF"/>
    <w:rsid w:val="497B6CFC"/>
    <w:rsid w:val="4AAA6F5F"/>
    <w:rsid w:val="4B4E6A12"/>
    <w:rsid w:val="4C102F9A"/>
    <w:rsid w:val="4C9E87E2"/>
    <w:rsid w:val="4E18C1E1"/>
    <w:rsid w:val="4E76E26D"/>
    <w:rsid w:val="4E9D9B30"/>
    <w:rsid w:val="4F2DD22C"/>
    <w:rsid w:val="505CEC60"/>
    <w:rsid w:val="508B18D2"/>
    <w:rsid w:val="51FE4A39"/>
    <w:rsid w:val="520BA443"/>
    <w:rsid w:val="548D8686"/>
    <w:rsid w:val="5490A014"/>
    <w:rsid w:val="57665A34"/>
    <w:rsid w:val="5AE27364"/>
    <w:rsid w:val="5AED7429"/>
    <w:rsid w:val="5B287044"/>
    <w:rsid w:val="5B2D45EF"/>
    <w:rsid w:val="5C8387E9"/>
    <w:rsid w:val="5CD78EA0"/>
    <w:rsid w:val="5CF67879"/>
    <w:rsid w:val="5D255781"/>
    <w:rsid w:val="5DA235D1"/>
    <w:rsid w:val="5E1E59FD"/>
    <w:rsid w:val="6184D2CA"/>
    <w:rsid w:val="61B1F02F"/>
    <w:rsid w:val="62032307"/>
    <w:rsid w:val="63E6E861"/>
    <w:rsid w:val="657DB015"/>
    <w:rsid w:val="65E09810"/>
    <w:rsid w:val="65E45923"/>
    <w:rsid w:val="694E21AA"/>
    <w:rsid w:val="695E4A1D"/>
    <w:rsid w:val="699D3599"/>
    <w:rsid w:val="69BE7E07"/>
    <w:rsid w:val="6A179490"/>
    <w:rsid w:val="6A27A087"/>
    <w:rsid w:val="6A805432"/>
    <w:rsid w:val="6B5A4E68"/>
    <w:rsid w:val="6B7376C5"/>
    <w:rsid w:val="6BB2FA96"/>
    <w:rsid w:val="6C6936D4"/>
    <w:rsid w:val="6CF5A83C"/>
    <w:rsid w:val="6CF61EC9"/>
    <w:rsid w:val="6E31BB40"/>
    <w:rsid w:val="6E3B8240"/>
    <w:rsid w:val="6E809D81"/>
    <w:rsid w:val="7034D504"/>
    <w:rsid w:val="727B9402"/>
    <w:rsid w:val="728E8EF5"/>
    <w:rsid w:val="730BB828"/>
    <w:rsid w:val="7321999C"/>
    <w:rsid w:val="7472865B"/>
    <w:rsid w:val="762D9BEC"/>
    <w:rsid w:val="764E3CFB"/>
    <w:rsid w:val="76DAE65E"/>
    <w:rsid w:val="79B6BC45"/>
    <w:rsid w:val="7A4D9F4D"/>
    <w:rsid w:val="7A51CB04"/>
    <w:rsid w:val="7C8383A5"/>
    <w:rsid w:val="7DE52019"/>
    <w:rsid w:val="7DE6DD29"/>
    <w:rsid w:val="7E1A196D"/>
    <w:rsid w:val="7E2FB5F5"/>
    <w:rsid w:val="7F4BB012"/>
    <w:rsid w:val="7F900F89"/>
    <w:rsid w:val="7FF06B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3D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Paragraphedeliste"/>
    <w:next w:val="Normal"/>
    <w:link w:val="Titre1Car"/>
    <w:qFormat/>
    <w:rsid w:val="00474ED0"/>
    <w:pPr>
      <w:keepNext/>
      <w:numPr>
        <w:numId w:val="1"/>
      </w:numPr>
      <w:pBdr>
        <w:top w:val="nil"/>
        <w:left w:val="nil"/>
        <w:bottom w:val="nil"/>
        <w:right w:val="nil"/>
        <w:between w:val="nil"/>
      </w:pBdr>
      <w:spacing w:before="360" w:after="120" w:afterAutospacing="0"/>
      <w:outlineLvl w:val="0"/>
    </w:pPr>
    <w:rPr>
      <w:rFonts w:cs="Calibri"/>
      <w:b/>
      <w:color w:val="008E40"/>
      <w:szCs w:val="24"/>
    </w:rPr>
  </w:style>
  <w:style w:type="paragraph" w:styleId="Titre2">
    <w:name w:val="heading 2"/>
    <w:basedOn w:val="Normal"/>
    <w:next w:val="Normal"/>
    <w:link w:val="Titre2Car"/>
    <w:uiPriority w:val="9"/>
    <w:unhideWhenUsed/>
    <w:qFormat/>
    <w:rsid w:val="00425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customStyle="1" w:styleId="Titre1Car">
    <w:name w:val="Titre 1 Car"/>
    <w:basedOn w:val="Policepardfaut"/>
    <w:link w:val="Titre1"/>
    <w:rsid w:val="00474ED0"/>
    <w:rPr>
      <w:rFonts w:ascii="Calibri" w:eastAsia="Arial" w:hAnsi="Calibri" w:cs="Calibri"/>
      <w:b/>
      <w:color w:val="008E40"/>
      <w:sz w:val="24"/>
      <w:szCs w:val="24"/>
      <w:lang w:eastAsia="fr-FR"/>
    </w:rPr>
  </w:style>
  <w:style w:type="paragraph" w:styleId="Titre">
    <w:name w:val="Title"/>
    <w:basedOn w:val="Normal"/>
    <w:next w:val="Normal"/>
    <w:link w:val="TitreCar"/>
    <w:qFormat/>
    <w:rsid w:val="00896775"/>
    <w:pPr>
      <w:keepNext/>
      <w:keepLines/>
      <w:pBdr>
        <w:top w:val="nil"/>
        <w:left w:val="nil"/>
        <w:bottom w:val="nil"/>
        <w:right w:val="nil"/>
        <w:between w:val="nil"/>
      </w:pBdr>
      <w:spacing w:after="60" w:line="240" w:lineRule="auto"/>
      <w:contextualSpacing/>
    </w:pPr>
    <w:rPr>
      <w:rFonts w:ascii="Arial" w:eastAsia="Arial" w:hAnsi="Arial" w:cs="Arial"/>
      <w:color w:val="000000"/>
      <w:sz w:val="52"/>
      <w:szCs w:val="52"/>
      <w:lang w:eastAsia="fr-FR"/>
    </w:rPr>
  </w:style>
  <w:style w:type="character" w:customStyle="1" w:styleId="TitreCar">
    <w:name w:val="Titre Car"/>
    <w:basedOn w:val="Policepardfaut"/>
    <w:link w:val="Titre"/>
    <w:rsid w:val="00896775"/>
    <w:rPr>
      <w:rFonts w:ascii="Arial" w:eastAsia="Arial" w:hAnsi="Arial" w:cs="Arial"/>
      <w:color w:val="000000"/>
      <w:sz w:val="52"/>
      <w:szCs w:val="52"/>
      <w:lang w:eastAsia="fr-FR"/>
    </w:rPr>
  </w:style>
  <w:style w:type="paragraph" w:styleId="Paragraphedeliste">
    <w:name w:val="List Paragraph"/>
    <w:basedOn w:val="Normal"/>
    <w:uiPriority w:val="34"/>
    <w:qFormat/>
    <w:rsid w:val="00896775"/>
    <w:pPr>
      <w:spacing w:after="100" w:afterAutospacing="1" w:line="240" w:lineRule="auto"/>
      <w:jc w:val="both"/>
    </w:pPr>
    <w:rPr>
      <w:rFonts w:ascii="Calibri" w:eastAsia="Arial" w:hAnsi="Calibri" w:cs="Arial"/>
      <w:sz w:val="24"/>
      <w:lang w:eastAsia="fr-FR"/>
    </w:rPr>
  </w:style>
  <w:style w:type="character" w:styleId="Lienhypertexte">
    <w:name w:val="Hyperlink"/>
    <w:basedOn w:val="Policepardfaut"/>
    <w:uiPriority w:val="99"/>
    <w:unhideWhenUsed/>
    <w:rsid w:val="00896775"/>
    <w:rPr>
      <w:color w:val="0563C1" w:themeColor="hyperlink"/>
      <w:u w:val="single"/>
    </w:rPr>
  </w:style>
  <w:style w:type="table" w:styleId="Grilledutableau">
    <w:name w:val="Table Grid"/>
    <w:basedOn w:val="TableauNormal"/>
    <w:uiPriority w:val="39"/>
    <w:rsid w:val="00896775"/>
    <w:pPr>
      <w:spacing w:after="0" w:line="240" w:lineRule="auto"/>
      <w:contextualSpacing/>
    </w:pPr>
    <w:rPr>
      <w:rFonts w:ascii="Arial" w:eastAsia="Arial" w:hAnsi="Arial"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6775"/>
    <w:rPr>
      <w:color w:val="808080"/>
    </w:rPr>
  </w:style>
  <w:style w:type="paragraph" w:customStyle="1" w:styleId="04xlpa">
    <w:name w:val="_04xlpa"/>
    <w:basedOn w:val="Normal"/>
    <w:rsid w:val="008967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Numrodepage">
    <w:name w:val="page number"/>
    <w:basedOn w:val="Policepardfaut"/>
    <w:uiPriority w:val="99"/>
    <w:semiHidden/>
    <w:unhideWhenUsed/>
    <w:rsid w:val="00896775"/>
  </w:style>
  <w:style w:type="character" w:customStyle="1" w:styleId="ui-provider">
    <w:name w:val="ui-provider"/>
    <w:basedOn w:val="Policepardfaut"/>
    <w:rsid w:val="00896775"/>
  </w:style>
  <w:style w:type="paragraph" w:customStyle="1" w:styleId="paragraph">
    <w:name w:val="paragraph"/>
    <w:basedOn w:val="Normal"/>
    <w:rsid w:val="00896775"/>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eop">
    <w:name w:val="eop"/>
    <w:basedOn w:val="Policepardfaut"/>
    <w:rsid w:val="00896775"/>
  </w:style>
  <w:style w:type="paragraph" w:styleId="NormalWeb">
    <w:name w:val="Normal (Web)"/>
    <w:basedOn w:val="Normal"/>
    <w:uiPriority w:val="99"/>
    <w:unhideWhenUsed/>
    <w:rsid w:val="004061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87107A"/>
    <w:rPr>
      <w:sz w:val="16"/>
      <w:szCs w:val="16"/>
    </w:rPr>
  </w:style>
  <w:style w:type="paragraph" w:styleId="Commentaire">
    <w:name w:val="annotation text"/>
    <w:basedOn w:val="Normal"/>
    <w:link w:val="CommentaireCar"/>
    <w:uiPriority w:val="99"/>
    <w:unhideWhenUsed/>
    <w:rsid w:val="0087107A"/>
    <w:pPr>
      <w:spacing w:line="240" w:lineRule="auto"/>
    </w:pPr>
    <w:rPr>
      <w:sz w:val="20"/>
      <w:szCs w:val="20"/>
    </w:rPr>
  </w:style>
  <w:style w:type="character" w:customStyle="1" w:styleId="CommentaireCar">
    <w:name w:val="Commentaire Car"/>
    <w:basedOn w:val="Policepardfaut"/>
    <w:link w:val="Commentaire"/>
    <w:uiPriority w:val="99"/>
    <w:rsid w:val="0087107A"/>
    <w:rPr>
      <w:sz w:val="20"/>
      <w:szCs w:val="20"/>
    </w:rPr>
  </w:style>
  <w:style w:type="paragraph" w:styleId="Objetducommentaire">
    <w:name w:val="annotation subject"/>
    <w:basedOn w:val="Commentaire"/>
    <w:next w:val="Commentaire"/>
    <w:link w:val="ObjetducommentaireCar"/>
    <w:uiPriority w:val="99"/>
    <w:semiHidden/>
    <w:unhideWhenUsed/>
    <w:rsid w:val="0087107A"/>
    <w:rPr>
      <w:b/>
      <w:bCs/>
    </w:rPr>
  </w:style>
  <w:style w:type="character" w:customStyle="1" w:styleId="ObjetducommentaireCar">
    <w:name w:val="Objet du commentaire Car"/>
    <w:basedOn w:val="CommentaireCar"/>
    <w:link w:val="Objetducommentaire"/>
    <w:uiPriority w:val="99"/>
    <w:semiHidden/>
    <w:rsid w:val="0087107A"/>
    <w:rPr>
      <w:b/>
      <w:bCs/>
      <w:sz w:val="20"/>
      <w:szCs w:val="20"/>
    </w:rPr>
  </w:style>
  <w:style w:type="paragraph" w:styleId="Rvision">
    <w:name w:val="Revision"/>
    <w:hidden/>
    <w:uiPriority w:val="99"/>
    <w:semiHidden/>
    <w:rsid w:val="0087107A"/>
    <w:pPr>
      <w:spacing w:after="0" w:line="240" w:lineRule="auto"/>
    </w:pPr>
  </w:style>
  <w:style w:type="paragraph" w:styleId="Textedebulles">
    <w:name w:val="Balloon Text"/>
    <w:basedOn w:val="Normal"/>
    <w:link w:val="TextedebullesCar"/>
    <w:uiPriority w:val="99"/>
    <w:semiHidden/>
    <w:unhideWhenUsed/>
    <w:rsid w:val="0087107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7107A"/>
    <w:rPr>
      <w:rFonts w:ascii="Times New Roman" w:hAnsi="Times New Roman" w:cs="Times New Roman"/>
      <w:sz w:val="18"/>
      <w:szCs w:val="18"/>
    </w:rPr>
  </w:style>
  <w:style w:type="character" w:customStyle="1" w:styleId="font151">
    <w:name w:val="font151"/>
    <w:basedOn w:val="Policepardfaut"/>
    <w:rsid w:val="00C06746"/>
    <w:rPr>
      <w:rFonts w:ascii="Calibri" w:hAnsi="Calibri" w:cs="Calibri" w:hint="default"/>
      <w:b w:val="0"/>
      <w:bCs w:val="0"/>
      <w:i w:val="0"/>
      <w:iCs w:val="0"/>
      <w:strike w:val="0"/>
      <w:dstrike w:val="0"/>
      <w:color w:val="000000"/>
      <w:sz w:val="28"/>
      <w:szCs w:val="28"/>
      <w:u w:val="none"/>
      <w:effect w:val="none"/>
    </w:rPr>
  </w:style>
  <w:style w:type="character" w:customStyle="1" w:styleId="font191">
    <w:name w:val="font191"/>
    <w:basedOn w:val="Policepardfaut"/>
    <w:rsid w:val="00C06746"/>
    <w:rPr>
      <w:rFonts w:ascii="Calibri" w:hAnsi="Calibri" w:cs="Calibri" w:hint="default"/>
      <w:b/>
      <w:bCs/>
      <w:i w:val="0"/>
      <w:iCs w:val="0"/>
      <w:strike w:val="0"/>
      <w:dstrike w:val="0"/>
      <w:color w:val="000000"/>
      <w:sz w:val="28"/>
      <w:szCs w:val="28"/>
      <w:u w:val="none"/>
      <w:effect w:val="none"/>
    </w:rPr>
  </w:style>
  <w:style w:type="character" w:customStyle="1" w:styleId="font181">
    <w:name w:val="font181"/>
    <w:basedOn w:val="Policepardfaut"/>
    <w:rsid w:val="00C06746"/>
    <w:rPr>
      <w:rFonts w:ascii="Calibri" w:hAnsi="Calibri" w:cs="Calibri" w:hint="default"/>
      <w:b w:val="0"/>
      <w:bCs w:val="0"/>
      <w:i w:val="0"/>
      <w:iCs w:val="0"/>
      <w:strike w:val="0"/>
      <w:dstrike w:val="0"/>
      <w:color w:val="000000"/>
      <w:sz w:val="28"/>
      <w:szCs w:val="28"/>
      <w:u w:val="none"/>
      <w:effect w:val="none"/>
    </w:rPr>
  </w:style>
  <w:style w:type="character" w:customStyle="1" w:styleId="font121">
    <w:name w:val="font121"/>
    <w:basedOn w:val="Policepardfaut"/>
    <w:rsid w:val="00DD028D"/>
    <w:rPr>
      <w:rFonts w:ascii="Calibri" w:hAnsi="Calibri" w:cs="Calibri" w:hint="default"/>
      <w:b/>
      <w:bCs/>
      <w:i w:val="0"/>
      <w:iCs w:val="0"/>
      <w:strike w:val="0"/>
      <w:dstrike w:val="0"/>
      <w:color w:val="000000"/>
      <w:sz w:val="28"/>
      <w:szCs w:val="28"/>
      <w:u w:val="none"/>
      <w:effect w:val="none"/>
    </w:rPr>
  </w:style>
  <w:style w:type="character" w:customStyle="1" w:styleId="font661">
    <w:name w:val="font661"/>
    <w:basedOn w:val="Policepardfaut"/>
    <w:rsid w:val="00402921"/>
    <w:rPr>
      <w:rFonts w:ascii="Calibri" w:hAnsi="Calibri" w:cs="Calibri" w:hint="default"/>
      <w:b/>
      <w:bCs/>
      <w:i w:val="0"/>
      <w:iCs w:val="0"/>
      <w:strike w:val="0"/>
      <w:dstrike w:val="0"/>
      <w:color w:val="000000"/>
      <w:sz w:val="28"/>
      <w:szCs w:val="28"/>
      <w:u w:val="none"/>
      <w:effect w:val="none"/>
    </w:rPr>
  </w:style>
  <w:style w:type="character" w:customStyle="1" w:styleId="font601">
    <w:name w:val="font601"/>
    <w:basedOn w:val="Policepardfaut"/>
    <w:rsid w:val="00402921"/>
    <w:rPr>
      <w:rFonts w:ascii="Calibri" w:hAnsi="Calibri" w:cs="Calibri" w:hint="default"/>
      <w:b w:val="0"/>
      <w:bCs w:val="0"/>
      <w:i w:val="0"/>
      <w:iCs w:val="0"/>
      <w:strike w:val="0"/>
      <w:dstrike w:val="0"/>
      <w:color w:val="000000"/>
      <w:sz w:val="28"/>
      <w:szCs w:val="28"/>
      <w:u w:val="none"/>
      <w:effect w:val="none"/>
    </w:rPr>
  </w:style>
  <w:style w:type="character" w:customStyle="1" w:styleId="font581">
    <w:name w:val="font581"/>
    <w:basedOn w:val="Policepardfaut"/>
    <w:rsid w:val="00F13AB2"/>
    <w:rPr>
      <w:rFonts w:ascii="Calibri" w:hAnsi="Calibri" w:cs="Calibri" w:hint="default"/>
      <w:b/>
      <w:bCs/>
      <w:i w:val="0"/>
      <w:iCs w:val="0"/>
      <w:strike w:val="0"/>
      <w:dstrike w:val="0"/>
      <w:color w:val="000000"/>
      <w:sz w:val="28"/>
      <w:szCs w:val="28"/>
      <w:u w:val="none"/>
      <w:effect w:val="none"/>
    </w:rPr>
  </w:style>
  <w:style w:type="character" w:customStyle="1" w:styleId="font591">
    <w:name w:val="font591"/>
    <w:basedOn w:val="Policepardfaut"/>
    <w:rsid w:val="00F13AB2"/>
    <w:rPr>
      <w:rFonts w:ascii="Calibri" w:hAnsi="Calibri" w:cs="Calibri" w:hint="default"/>
      <w:b w:val="0"/>
      <w:bCs w:val="0"/>
      <w:i w:val="0"/>
      <w:iCs w:val="0"/>
      <w:strike w:val="0"/>
      <w:dstrike w:val="0"/>
      <w:color w:val="000000"/>
      <w:sz w:val="28"/>
      <w:szCs w:val="28"/>
      <w:u w:val="none"/>
      <w:effect w:val="none"/>
    </w:rPr>
  </w:style>
  <w:style w:type="character" w:customStyle="1" w:styleId="font671">
    <w:name w:val="font671"/>
    <w:basedOn w:val="Policepardfaut"/>
    <w:rsid w:val="00F13AB2"/>
    <w:rPr>
      <w:rFonts w:ascii="Calibri" w:hAnsi="Calibri" w:cs="Calibri" w:hint="default"/>
      <w:b/>
      <w:bCs/>
      <w:i w:val="0"/>
      <w:iCs w:val="0"/>
      <w:strike w:val="0"/>
      <w:dstrike w:val="0"/>
      <w:color w:val="000000"/>
      <w:sz w:val="24"/>
      <w:szCs w:val="24"/>
      <w:u w:val="none"/>
      <w:effect w:val="none"/>
    </w:rPr>
  </w:style>
  <w:style w:type="character" w:customStyle="1" w:styleId="font681">
    <w:name w:val="font681"/>
    <w:basedOn w:val="Policepardfaut"/>
    <w:rsid w:val="00F13AB2"/>
    <w:rPr>
      <w:rFonts w:ascii="Calibri" w:hAnsi="Calibri" w:cs="Calibri" w:hint="default"/>
      <w:b w:val="0"/>
      <w:bCs w:val="0"/>
      <w:i w:val="0"/>
      <w:iCs w:val="0"/>
      <w:strike w:val="0"/>
      <w:dstrike w:val="0"/>
      <w:color w:val="000000"/>
      <w:sz w:val="24"/>
      <w:szCs w:val="24"/>
      <w:u w:val="none"/>
      <w:effect w:val="none"/>
    </w:rPr>
  </w:style>
  <w:style w:type="character" w:customStyle="1" w:styleId="font561">
    <w:name w:val="font561"/>
    <w:basedOn w:val="Policepardfaut"/>
    <w:rsid w:val="00F310D9"/>
    <w:rPr>
      <w:rFonts w:ascii="Calibri" w:hAnsi="Calibri" w:cs="Calibri" w:hint="default"/>
      <w:b/>
      <w:bCs/>
      <w:i w:val="0"/>
      <w:iCs w:val="0"/>
      <w:strike w:val="0"/>
      <w:dstrike w:val="0"/>
      <w:color w:val="000000"/>
      <w:sz w:val="22"/>
      <w:szCs w:val="22"/>
      <w:u w:val="none"/>
      <w:effect w:val="none"/>
    </w:rPr>
  </w:style>
  <w:style w:type="character" w:customStyle="1" w:styleId="font551">
    <w:name w:val="font551"/>
    <w:basedOn w:val="Policepardfaut"/>
    <w:rsid w:val="00F310D9"/>
    <w:rPr>
      <w:rFonts w:ascii="Calibri" w:hAnsi="Calibri" w:cs="Calibri" w:hint="default"/>
      <w:b w:val="0"/>
      <w:bCs w:val="0"/>
      <w:i w:val="0"/>
      <w:iCs w:val="0"/>
      <w:strike w:val="0"/>
      <w:dstrike w:val="0"/>
      <w:color w:val="000000"/>
      <w:sz w:val="22"/>
      <w:szCs w:val="22"/>
      <w:u w:val="none"/>
      <w:effect w:val="none"/>
    </w:rPr>
  </w:style>
  <w:style w:type="paragraph" w:styleId="Notedebasdepage">
    <w:name w:val="footnote text"/>
    <w:basedOn w:val="Normal"/>
    <w:link w:val="NotedebasdepageCar"/>
    <w:uiPriority w:val="99"/>
    <w:unhideWhenUsed/>
    <w:rsid w:val="006677AC"/>
    <w:pPr>
      <w:spacing w:after="0" w:line="240" w:lineRule="auto"/>
    </w:pPr>
    <w:rPr>
      <w:sz w:val="20"/>
      <w:szCs w:val="20"/>
    </w:rPr>
  </w:style>
  <w:style w:type="character" w:customStyle="1" w:styleId="NotedebasdepageCar">
    <w:name w:val="Note de bas de page Car"/>
    <w:basedOn w:val="Policepardfaut"/>
    <w:link w:val="Notedebasdepage"/>
    <w:uiPriority w:val="99"/>
    <w:rsid w:val="006677AC"/>
    <w:rPr>
      <w:sz w:val="20"/>
      <w:szCs w:val="20"/>
    </w:rPr>
  </w:style>
  <w:style w:type="character" w:styleId="Appelnotedebasdep">
    <w:name w:val="footnote reference"/>
    <w:basedOn w:val="Policepardfaut"/>
    <w:uiPriority w:val="99"/>
    <w:unhideWhenUsed/>
    <w:rsid w:val="006677AC"/>
    <w:rPr>
      <w:vertAlign w:val="superscript"/>
    </w:rPr>
  </w:style>
  <w:style w:type="character" w:customStyle="1" w:styleId="Titre2Car">
    <w:name w:val="Titre 2 Car"/>
    <w:basedOn w:val="Policepardfaut"/>
    <w:link w:val="Titre2"/>
    <w:uiPriority w:val="9"/>
    <w:rsid w:val="00425F57"/>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425F5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5F57"/>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425F57"/>
    <w:pPr>
      <w:keepLines/>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bCs/>
      <w:color w:val="2F5496" w:themeColor="accent1" w:themeShade="BF"/>
      <w:sz w:val="28"/>
      <w:szCs w:val="28"/>
      <w:lang w:val="fr-FR"/>
    </w:rPr>
  </w:style>
  <w:style w:type="paragraph" w:styleId="TM1">
    <w:name w:val="toc 1"/>
    <w:basedOn w:val="Normal"/>
    <w:next w:val="Normal"/>
    <w:autoRedefine/>
    <w:uiPriority w:val="39"/>
    <w:unhideWhenUsed/>
    <w:rsid w:val="00425F57"/>
    <w:pPr>
      <w:spacing w:before="120" w:after="0"/>
    </w:pPr>
    <w:rPr>
      <w:b/>
      <w:bCs/>
      <w:sz w:val="24"/>
      <w:szCs w:val="24"/>
    </w:rPr>
  </w:style>
  <w:style w:type="paragraph" w:styleId="TM2">
    <w:name w:val="toc 2"/>
    <w:basedOn w:val="Normal"/>
    <w:next w:val="Normal"/>
    <w:autoRedefine/>
    <w:uiPriority w:val="39"/>
    <w:unhideWhenUsed/>
    <w:rsid w:val="00425F57"/>
    <w:pPr>
      <w:spacing w:after="0"/>
      <w:ind w:left="220"/>
    </w:pPr>
    <w:rPr>
      <w:b/>
      <w:bCs/>
    </w:rPr>
  </w:style>
  <w:style w:type="paragraph" w:styleId="TM3">
    <w:name w:val="toc 3"/>
    <w:basedOn w:val="Normal"/>
    <w:next w:val="Normal"/>
    <w:autoRedefine/>
    <w:uiPriority w:val="39"/>
    <w:semiHidden/>
    <w:unhideWhenUsed/>
    <w:rsid w:val="00425F57"/>
    <w:pPr>
      <w:spacing w:after="0"/>
      <w:ind w:left="440"/>
    </w:pPr>
  </w:style>
  <w:style w:type="paragraph" w:styleId="TM4">
    <w:name w:val="toc 4"/>
    <w:basedOn w:val="Normal"/>
    <w:next w:val="Normal"/>
    <w:autoRedefine/>
    <w:uiPriority w:val="39"/>
    <w:semiHidden/>
    <w:unhideWhenUsed/>
    <w:rsid w:val="00425F57"/>
    <w:pPr>
      <w:spacing w:after="0"/>
      <w:ind w:left="660"/>
    </w:pPr>
    <w:rPr>
      <w:sz w:val="20"/>
      <w:szCs w:val="20"/>
    </w:rPr>
  </w:style>
  <w:style w:type="paragraph" w:styleId="TM5">
    <w:name w:val="toc 5"/>
    <w:basedOn w:val="Normal"/>
    <w:next w:val="Normal"/>
    <w:autoRedefine/>
    <w:uiPriority w:val="39"/>
    <w:semiHidden/>
    <w:unhideWhenUsed/>
    <w:rsid w:val="00425F57"/>
    <w:pPr>
      <w:spacing w:after="0"/>
      <w:ind w:left="880"/>
    </w:pPr>
    <w:rPr>
      <w:sz w:val="20"/>
      <w:szCs w:val="20"/>
    </w:rPr>
  </w:style>
  <w:style w:type="paragraph" w:styleId="TM6">
    <w:name w:val="toc 6"/>
    <w:basedOn w:val="Normal"/>
    <w:next w:val="Normal"/>
    <w:autoRedefine/>
    <w:uiPriority w:val="39"/>
    <w:semiHidden/>
    <w:unhideWhenUsed/>
    <w:rsid w:val="00425F57"/>
    <w:pPr>
      <w:spacing w:after="0"/>
      <w:ind w:left="1100"/>
    </w:pPr>
    <w:rPr>
      <w:sz w:val="20"/>
      <w:szCs w:val="20"/>
    </w:rPr>
  </w:style>
  <w:style w:type="paragraph" w:styleId="TM7">
    <w:name w:val="toc 7"/>
    <w:basedOn w:val="Normal"/>
    <w:next w:val="Normal"/>
    <w:autoRedefine/>
    <w:uiPriority w:val="39"/>
    <w:semiHidden/>
    <w:unhideWhenUsed/>
    <w:rsid w:val="00425F57"/>
    <w:pPr>
      <w:spacing w:after="0"/>
      <w:ind w:left="1320"/>
    </w:pPr>
    <w:rPr>
      <w:sz w:val="20"/>
      <w:szCs w:val="20"/>
    </w:rPr>
  </w:style>
  <w:style w:type="paragraph" w:styleId="TM8">
    <w:name w:val="toc 8"/>
    <w:basedOn w:val="Normal"/>
    <w:next w:val="Normal"/>
    <w:autoRedefine/>
    <w:uiPriority w:val="39"/>
    <w:semiHidden/>
    <w:unhideWhenUsed/>
    <w:rsid w:val="00425F57"/>
    <w:pPr>
      <w:spacing w:after="0"/>
      <w:ind w:left="1540"/>
    </w:pPr>
    <w:rPr>
      <w:sz w:val="20"/>
      <w:szCs w:val="20"/>
    </w:rPr>
  </w:style>
  <w:style w:type="paragraph" w:styleId="TM9">
    <w:name w:val="toc 9"/>
    <w:basedOn w:val="Normal"/>
    <w:next w:val="Normal"/>
    <w:autoRedefine/>
    <w:uiPriority w:val="39"/>
    <w:semiHidden/>
    <w:unhideWhenUsed/>
    <w:rsid w:val="00425F57"/>
    <w:pPr>
      <w:spacing w:after="0"/>
      <w:ind w:left="1760"/>
    </w:pPr>
    <w:rPr>
      <w:sz w:val="20"/>
      <w:szCs w:val="20"/>
    </w:rPr>
  </w:style>
  <w:style w:type="paragraph" w:customStyle="1" w:styleId="cvgsua">
    <w:name w:val="cvgsua"/>
    <w:basedOn w:val="Normal"/>
    <w:rsid w:val="00AC642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oypena">
    <w:name w:val="oypena"/>
    <w:basedOn w:val="Policepardfaut"/>
    <w:rsid w:val="00AC6428"/>
  </w:style>
  <w:style w:type="character" w:styleId="Mentionnonrsolue">
    <w:name w:val="Unresolved Mention"/>
    <w:basedOn w:val="Policepardfaut"/>
    <w:uiPriority w:val="99"/>
    <w:rsid w:val="00702D0C"/>
    <w:rPr>
      <w:color w:val="605E5C"/>
      <w:shd w:val="clear" w:color="auto" w:fill="E1DFDD"/>
    </w:rPr>
  </w:style>
  <w:style w:type="character" w:styleId="Lienhypertextesuivivisit">
    <w:name w:val="FollowedHyperlink"/>
    <w:basedOn w:val="Policepardfaut"/>
    <w:uiPriority w:val="99"/>
    <w:semiHidden/>
    <w:unhideWhenUsed/>
    <w:rsid w:val="0014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44">
      <w:bodyDiv w:val="1"/>
      <w:marLeft w:val="0"/>
      <w:marRight w:val="0"/>
      <w:marTop w:val="0"/>
      <w:marBottom w:val="0"/>
      <w:divBdr>
        <w:top w:val="none" w:sz="0" w:space="0" w:color="auto"/>
        <w:left w:val="none" w:sz="0" w:space="0" w:color="auto"/>
        <w:bottom w:val="none" w:sz="0" w:space="0" w:color="auto"/>
        <w:right w:val="none" w:sz="0" w:space="0" w:color="auto"/>
      </w:divBdr>
    </w:div>
    <w:div w:id="159076970">
      <w:bodyDiv w:val="1"/>
      <w:marLeft w:val="0"/>
      <w:marRight w:val="0"/>
      <w:marTop w:val="0"/>
      <w:marBottom w:val="0"/>
      <w:divBdr>
        <w:top w:val="none" w:sz="0" w:space="0" w:color="auto"/>
        <w:left w:val="none" w:sz="0" w:space="0" w:color="auto"/>
        <w:bottom w:val="none" w:sz="0" w:space="0" w:color="auto"/>
        <w:right w:val="none" w:sz="0" w:space="0" w:color="auto"/>
      </w:divBdr>
    </w:div>
    <w:div w:id="175460450">
      <w:bodyDiv w:val="1"/>
      <w:marLeft w:val="0"/>
      <w:marRight w:val="0"/>
      <w:marTop w:val="0"/>
      <w:marBottom w:val="0"/>
      <w:divBdr>
        <w:top w:val="none" w:sz="0" w:space="0" w:color="auto"/>
        <w:left w:val="none" w:sz="0" w:space="0" w:color="auto"/>
        <w:bottom w:val="none" w:sz="0" w:space="0" w:color="auto"/>
        <w:right w:val="none" w:sz="0" w:space="0" w:color="auto"/>
      </w:divBdr>
      <w:divsChild>
        <w:div w:id="1206064577">
          <w:marLeft w:val="0"/>
          <w:marRight w:val="0"/>
          <w:marTop w:val="0"/>
          <w:marBottom w:val="0"/>
          <w:divBdr>
            <w:top w:val="none" w:sz="0" w:space="0" w:color="auto"/>
            <w:left w:val="none" w:sz="0" w:space="0" w:color="auto"/>
            <w:bottom w:val="none" w:sz="0" w:space="0" w:color="auto"/>
            <w:right w:val="none" w:sz="0" w:space="0" w:color="auto"/>
          </w:divBdr>
        </w:div>
      </w:divsChild>
    </w:div>
    <w:div w:id="413354559">
      <w:bodyDiv w:val="1"/>
      <w:marLeft w:val="0"/>
      <w:marRight w:val="0"/>
      <w:marTop w:val="0"/>
      <w:marBottom w:val="0"/>
      <w:divBdr>
        <w:top w:val="none" w:sz="0" w:space="0" w:color="auto"/>
        <w:left w:val="none" w:sz="0" w:space="0" w:color="auto"/>
        <w:bottom w:val="none" w:sz="0" w:space="0" w:color="auto"/>
        <w:right w:val="none" w:sz="0" w:space="0" w:color="auto"/>
      </w:divBdr>
    </w:div>
    <w:div w:id="418915761">
      <w:bodyDiv w:val="1"/>
      <w:marLeft w:val="0"/>
      <w:marRight w:val="0"/>
      <w:marTop w:val="0"/>
      <w:marBottom w:val="0"/>
      <w:divBdr>
        <w:top w:val="none" w:sz="0" w:space="0" w:color="auto"/>
        <w:left w:val="none" w:sz="0" w:space="0" w:color="auto"/>
        <w:bottom w:val="none" w:sz="0" w:space="0" w:color="auto"/>
        <w:right w:val="none" w:sz="0" w:space="0" w:color="auto"/>
      </w:divBdr>
    </w:div>
    <w:div w:id="475682833">
      <w:bodyDiv w:val="1"/>
      <w:marLeft w:val="0"/>
      <w:marRight w:val="0"/>
      <w:marTop w:val="0"/>
      <w:marBottom w:val="0"/>
      <w:divBdr>
        <w:top w:val="none" w:sz="0" w:space="0" w:color="auto"/>
        <w:left w:val="none" w:sz="0" w:space="0" w:color="auto"/>
        <w:bottom w:val="none" w:sz="0" w:space="0" w:color="auto"/>
        <w:right w:val="none" w:sz="0" w:space="0" w:color="auto"/>
      </w:divBdr>
    </w:div>
    <w:div w:id="482696313">
      <w:bodyDiv w:val="1"/>
      <w:marLeft w:val="0"/>
      <w:marRight w:val="0"/>
      <w:marTop w:val="0"/>
      <w:marBottom w:val="0"/>
      <w:divBdr>
        <w:top w:val="none" w:sz="0" w:space="0" w:color="auto"/>
        <w:left w:val="none" w:sz="0" w:space="0" w:color="auto"/>
        <w:bottom w:val="none" w:sz="0" w:space="0" w:color="auto"/>
        <w:right w:val="none" w:sz="0" w:space="0" w:color="auto"/>
      </w:divBdr>
      <w:divsChild>
        <w:div w:id="114520069">
          <w:marLeft w:val="0"/>
          <w:marRight w:val="0"/>
          <w:marTop w:val="0"/>
          <w:marBottom w:val="0"/>
          <w:divBdr>
            <w:top w:val="none" w:sz="0" w:space="0" w:color="auto"/>
            <w:left w:val="none" w:sz="0" w:space="0" w:color="auto"/>
            <w:bottom w:val="none" w:sz="0" w:space="0" w:color="auto"/>
            <w:right w:val="none" w:sz="0" w:space="0" w:color="auto"/>
          </w:divBdr>
        </w:div>
      </w:divsChild>
    </w:div>
    <w:div w:id="514349811">
      <w:bodyDiv w:val="1"/>
      <w:marLeft w:val="0"/>
      <w:marRight w:val="0"/>
      <w:marTop w:val="0"/>
      <w:marBottom w:val="0"/>
      <w:divBdr>
        <w:top w:val="none" w:sz="0" w:space="0" w:color="auto"/>
        <w:left w:val="none" w:sz="0" w:space="0" w:color="auto"/>
        <w:bottom w:val="none" w:sz="0" w:space="0" w:color="auto"/>
        <w:right w:val="none" w:sz="0" w:space="0" w:color="auto"/>
      </w:divBdr>
    </w:div>
    <w:div w:id="519273423">
      <w:bodyDiv w:val="1"/>
      <w:marLeft w:val="0"/>
      <w:marRight w:val="0"/>
      <w:marTop w:val="0"/>
      <w:marBottom w:val="0"/>
      <w:divBdr>
        <w:top w:val="none" w:sz="0" w:space="0" w:color="auto"/>
        <w:left w:val="none" w:sz="0" w:space="0" w:color="auto"/>
        <w:bottom w:val="none" w:sz="0" w:space="0" w:color="auto"/>
        <w:right w:val="none" w:sz="0" w:space="0" w:color="auto"/>
      </w:divBdr>
      <w:divsChild>
        <w:div w:id="1087532928">
          <w:marLeft w:val="0"/>
          <w:marRight w:val="0"/>
          <w:marTop w:val="0"/>
          <w:marBottom w:val="0"/>
          <w:divBdr>
            <w:top w:val="none" w:sz="0" w:space="0" w:color="auto"/>
            <w:left w:val="none" w:sz="0" w:space="0" w:color="auto"/>
            <w:bottom w:val="none" w:sz="0" w:space="0" w:color="auto"/>
            <w:right w:val="none" w:sz="0" w:space="0" w:color="auto"/>
          </w:divBdr>
        </w:div>
      </w:divsChild>
    </w:div>
    <w:div w:id="561789949">
      <w:bodyDiv w:val="1"/>
      <w:marLeft w:val="0"/>
      <w:marRight w:val="0"/>
      <w:marTop w:val="0"/>
      <w:marBottom w:val="0"/>
      <w:divBdr>
        <w:top w:val="none" w:sz="0" w:space="0" w:color="auto"/>
        <w:left w:val="none" w:sz="0" w:space="0" w:color="auto"/>
        <w:bottom w:val="none" w:sz="0" w:space="0" w:color="auto"/>
        <w:right w:val="none" w:sz="0" w:space="0" w:color="auto"/>
      </w:divBdr>
    </w:div>
    <w:div w:id="597718682">
      <w:bodyDiv w:val="1"/>
      <w:marLeft w:val="0"/>
      <w:marRight w:val="0"/>
      <w:marTop w:val="0"/>
      <w:marBottom w:val="0"/>
      <w:divBdr>
        <w:top w:val="none" w:sz="0" w:space="0" w:color="auto"/>
        <w:left w:val="none" w:sz="0" w:space="0" w:color="auto"/>
        <w:bottom w:val="none" w:sz="0" w:space="0" w:color="auto"/>
        <w:right w:val="none" w:sz="0" w:space="0" w:color="auto"/>
      </w:divBdr>
      <w:divsChild>
        <w:div w:id="2013145919">
          <w:marLeft w:val="0"/>
          <w:marRight w:val="0"/>
          <w:marTop w:val="0"/>
          <w:marBottom w:val="0"/>
          <w:divBdr>
            <w:top w:val="none" w:sz="0" w:space="0" w:color="auto"/>
            <w:left w:val="none" w:sz="0" w:space="0" w:color="auto"/>
            <w:bottom w:val="none" w:sz="0" w:space="0" w:color="auto"/>
            <w:right w:val="none" w:sz="0" w:space="0" w:color="auto"/>
          </w:divBdr>
        </w:div>
      </w:divsChild>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32490384">
      <w:bodyDiv w:val="1"/>
      <w:marLeft w:val="0"/>
      <w:marRight w:val="0"/>
      <w:marTop w:val="0"/>
      <w:marBottom w:val="0"/>
      <w:divBdr>
        <w:top w:val="none" w:sz="0" w:space="0" w:color="auto"/>
        <w:left w:val="none" w:sz="0" w:space="0" w:color="auto"/>
        <w:bottom w:val="none" w:sz="0" w:space="0" w:color="auto"/>
        <w:right w:val="none" w:sz="0" w:space="0" w:color="auto"/>
      </w:divBdr>
    </w:div>
    <w:div w:id="642200755">
      <w:bodyDiv w:val="1"/>
      <w:marLeft w:val="0"/>
      <w:marRight w:val="0"/>
      <w:marTop w:val="0"/>
      <w:marBottom w:val="0"/>
      <w:divBdr>
        <w:top w:val="none" w:sz="0" w:space="0" w:color="auto"/>
        <w:left w:val="none" w:sz="0" w:space="0" w:color="auto"/>
        <w:bottom w:val="none" w:sz="0" w:space="0" w:color="auto"/>
        <w:right w:val="none" w:sz="0" w:space="0" w:color="auto"/>
      </w:divBdr>
      <w:divsChild>
        <w:div w:id="700590414">
          <w:marLeft w:val="0"/>
          <w:marRight w:val="0"/>
          <w:marTop w:val="0"/>
          <w:marBottom w:val="0"/>
          <w:divBdr>
            <w:top w:val="none" w:sz="0" w:space="0" w:color="auto"/>
            <w:left w:val="none" w:sz="0" w:space="0" w:color="auto"/>
            <w:bottom w:val="none" w:sz="0" w:space="0" w:color="auto"/>
            <w:right w:val="none" w:sz="0" w:space="0" w:color="auto"/>
          </w:divBdr>
        </w:div>
      </w:divsChild>
    </w:div>
    <w:div w:id="743989999">
      <w:bodyDiv w:val="1"/>
      <w:marLeft w:val="0"/>
      <w:marRight w:val="0"/>
      <w:marTop w:val="0"/>
      <w:marBottom w:val="0"/>
      <w:divBdr>
        <w:top w:val="none" w:sz="0" w:space="0" w:color="auto"/>
        <w:left w:val="none" w:sz="0" w:space="0" w:color="auto"/>
        <w:bottom w:val="none" w:sz="0" w:space="0" w:color="auto"/>
        <w:right w:val="none" w:sz="0" w:space="0" w:color="auto"/>
      </w:divBdr>
    </w:div>
    <w:div w:id="769393777">
      <w:bodyDiv w:val="1"/>
      <w:marLeft w:val="0"/>
      <w:marRight w:val="0"/>
      <w:marTop w:val="0"/>
      <w:marBottom w:val="0"/>
      <w:divBdr>
        <w:top w:val="none" w:sz="0" w:space="0" w:color="auto"/>
        <w:left w:val="none" w:sz="0" w:space="0" w:color="auto"/>
        <w:bottom w:val="none" w:sz="0" w:space="0" w:color="auto"/>
        <w:right w:val="none" w:sz="0" w:space="0" w:color="auto"/>
      </w:divBdr>
      <w:divsChild>
        <w:div w:id="431358113">
          <w:marLeft w:val="0"/>
          <w:marRight w:val="0"/>
          <w:marTop w:val="0"/>
          <w:marBottom w:val="0"/>
          <w:divBdr>
            <w:top w:val="none" w:sz="0" w:space="0" w:color="auto"/>
            <w:left w:val="none" w:sz="0" w:space="0" w:color="auto"/>
            <w:bottom w:val="none" w:sz="0" w:space="0" w:color="auto"/>
            <w:right w:val="none" w:sz="0" w:space="0" w:color="auto"/>
          </w:divBdr>
        </w:div>
      </w:divsChild>
    </w:div>
    <w:div w:id="848252747">
      <w:bodyDiv w:val="1"/>
      <w:marLeft w:val="0"/>
      <w:marRight w:val="0"/>
      <w:marTop w:val="0"/>
      <w:marBottom w:val="0"/>
      <w:divBdr>
        <w:top w:val="none" w:sz="0" w:space="0" w:color="auto"/>
        <w:left w:val="none" w:sz="0" w:space="0" w:color="auto"/>
        <w:bottom w:val="none" w:sz="0" w:space="0" w:color="auto"/>
        <w:right w:val="none" w:sz="0" w:space="0" w:color="auto"/>
      </w:divBdr>
    </w:div>
    <w:div w:id="927546054">
      <w:bodyDiv w:val="1"/>
      <w:marLeft w:val="0"/>
      <w:marRight w:val="0"/>
      <w:marTop w:val="0"/>
      <w:marBottom w:val="0"/>
      <w:divBdr>
        <w:top w:val="none" w:sz="0" w:space="0" w:color="auto"/>
        <w:left w:val="none" w:sz="0" w:space="0" w:color="auto"/>
        <w:bottom w:val="none" w:sz="0" w:space="0" w:color="auto"/>
        <w:right w:val="none" w:sz="0" w:space="0" w:color="auto"/>
      </w:divBdr>
      <w:divsChild>
        <w:div w:id="848106936">
          <w:marLeft w:val="0"/>
          <w:marRight w:val="0"/>
          <w:marTop w:val="0"/>
          <w:marBottom w:val="0"/>
          <w:divBdr>
            <w:top w:val="none" w:sz="0" w:space="0" w:color="auto"/>
            <w:left w:val="none" w:sz="0" w:space="0" w:color="auto"/>
            <w:bottom w:val="none" w:sz="0" w:space="0" w:color="auto"/>
            <w:right w:val="none" w:sz="0" w:space="0" w:color="auto"/>
          </w:divBdr>
        </w:div>
      </w:divsChild>
    </w:div>
    <w:div w:id="1051727774">
      <w:bodyDiv w:val="1"/>
      <w:marLeft w:val="0"/>
      <w:marRight w:val="0"/>
      <w:marTop w:val="0"/>
      <w:marBottom w:val="0"/>
      <w:divBdr>
        <w:top w:val="none" w:sz="0" w:space="0" w:color="auto"/>
        <w:left w:val="none" w:sz="0" w:space="0" w:color="auto"/>
        <w:bottom w:val="none" w:sz="0" w:space="0" w:color="auto"/>
        <w:right w:val="none" w:sz="0" w:space="0" w:color="auto"/>
      </w:divBdr>
    </w:div>
    <w:div w:id="1062604470">
      <w:bodyDiv w:val="1"/>
      <w:marLeft w:val="0"/>
      <w:marRight w:val="0"/>
      <w:marTop w:val="0"/>
      <w:marBottom w:val="0"/>
      <w:divBdr>
        <w:top w:val="none" w:sz="0" w:space="0" w:color="auto"/>
        <w:left w:val="none" w:sz="0" w:space="0" w:color="auto"/>
        <w:bottom w:val="none" w:sz="0" w:space="0" w:color="auto"/>
        <w:right w:val="none" w:sz="0" w:space="0" w:color="auto"/>
      </w:divBdr>
    </w:div>
    <w:div w:id="1078022468">
      <w:bodyDiv w:val="1"/>
      <w:marLeft w:val="0"/>
      <w:marRight w:val="0"/>
      <w:marTop w:val="0"/>
      <w:marBottom w:val="0"/>
      <w:divBdr>
        <w:top w:val="none" w:sz="0" w:space="0" w:color="auto"/>
        <w:left w:val="none" w:sz="0" w:space="0" w:color="auto"/>
        <w:bottom w:val="none" w:sz="0" w:space="0" w:color="auto"/>
        <w:right w:val="none" w:sz="0" w:space="0" w:color="auto"/>
      </w:divBdr>
      <w:divsChild>
        <w:div w:id="595797103">
          <w:marLeft w:val="0"/>
          <w:marRight w:val="0"/>
          <w:marTop w:val="0"/>
          <w:marBottom w:val="0"/>
          <w:divBdr>
            <w:top w:val="none" w:sz="0" w:space="0" w:color="auto"/>
            <w:left w:val="none" w:sz="0" w:space="0" w:color="auto"/>
            <w:bottom w:val="none" w:sz="0" w:space="0" w:color="auto"/>
            <w:right w:val="none" w:sz="0" w:space="0" w:color="auto"/>
          </w:divBdr>
        </w:div>
      </w:divsChild>
    </w:div>
    <w:div w:id="1160653911">
      <w:bodyDiv w:val="1"/>
      <w:marLeft w:val="0"/>
      <w:marRight w:val="0"/>
      <w:marTop w:val="0"/>
      <w:marBottom w:val="0"/>
      <w:divBdr>
        <w:top w:val="none" w:sz="0" w:space="0" w:color="auto"/>
        <w:left w:val="none" w:sz="0" w:space="0" w:color="auto"/>
        <w:bottom w:val="none" w:sz="0" w:space="0" w:color="auto"/>
        <w:right w:val="none" w:sz="0" w:space="0" w:color="auto"/>
      </w:divBdr>
    </w:div>
    <w:div w:id="1173029216">
      <w:bodyDiv w:val="1"/>
      <w:marLeft w:val="0"/>
      <w:marRight w:val="0"/>
      <w:marTop w:val="0"/>
      <w:marBottom w:val="0"/>
      <w:divBdr>
        <w:top w:val="none" w:sz="0" w:space="0" w:color="auto"/>
        <w:left w:val="none" w:sz="0" w:space="0" w:color="auto"/>
        <w:bottom w:val="none" w:sz="0" w:space="0" w:color="auto"/>
        <w:right w:val="none" w:sz="0" w:space="0" w:color="auto"/>
      </w:divBdr>
    </w:div>
    <w:div w:id="1239562615">
      <w:bodyDiv w:val="1"/>
      <w:marLeft w:val="0"/>
      <w:marRight w:val="0"/>
      <w:marTop w:val="0"/>
      <w:marBottom w:val="0"/>
      <w:divBdr>
        <w:top w:val="none" w:sz="0" w:space="0" w:color="auto"/>
        <w:left w:val="none" w:sz="0" w:space="0" w:color="auto"/>
        <w:bottom w:val="none" w:sz="0" w:space="0" w:color="auto"/>
        <w:right w:val="none" w:sz="0" w:space="0" w:color="auto"/>
      </w:divBdr>
      <w:divsChild>
        <w:div w:id="286398591">
          <w:marLeft w:val="0"/>
          <w:marRight w:val="0"/>
          <w:marTop w:val="0"/>
          <w:marBottom w:val="0"/>
          <w:divBdr>
            <w:top w:val="none" w:sz="0" w:space="0" w:color="auto"/>
            <w:left w:val="none" w:sz="0" w:space="0" w:color="auto"/>
            <w:bottom w:val="none" w:sz="0" w:space="0" w:color="auto"/>
            <w:right w:val="none" w:sz="0" w:space="0" w:color="auto"/>
          </w:divBdr>
        </w:div>
      </w:divsChild>
    </w:div>
    <w:div w:id="1244877238">
      <w:bodyDiv w:val="1"/>
      <w:marLeft w:val="0"/>
      <w:marRight w:val="0"/>
      <w:marTop w:val="0"/>
      <w:marBottom w:val="0"/>
      <w:divBdr>
        <w:top w:val="none" w:sz="0" w:space="0" w:color="auto"/>
        <w:left w:val="none" w:sz="0" w:space="0" w:color="auto"/>
        <w:bottom w:val="none" w:sz="0" w:space="0" w:color="auto"/>
        <w:right w:val="none" w:sz="0" w:space="0" w:color="auto"/>
      </w:divBdr>
      <w:divsChild>
        <w:div w:id="1653409080">
          <w:marLeft w:val="0"/>
          <w:marRight w:val="0"/>
          <w:marTop w:val="0"/>
          <w:marBottom w:val="0"/>
          <w:divBdr>
            <w:top w:val="none" w:sz="0" w:space="0" w:color="auto"/>
            <w:left w:val="none" w:sz="0" w:space="0" w:color="auto"/>
            <w:bottom w:val="none" w:sz="0" w:space="0" w:color="auto"/>
            <w:right w:val="none" w:sz="0" w:space="0" w:color="auto"/>
          </w:divBdr>
        </w:div>
      </w:divsChild>
    </w:div>
    <w:div w:id="1263683407">
      <w:bodyDiv w:val="1"/>
      <w:marLeft w:val="0"/>
      <w:marRight w:val="0"/>
      <w:marTop w:val="0"/>
      <w:marBottom w:val="0"/>
      <w:divBdr>
        <w:top w:val="none" w:sz="0" w:space="0" w:color="auto"/>
        <w:left w:val="none" w:sz="0" w:space="0" w:color="auto"/>
        <w:bottom w:val="none" w:sz="0" w:space="0" w:color="auto"/>
        <w:right w:val="none" w:sz="0" w:space="0" w:color="auto"/>
      </w:divBdr>
      <w:divsChild>
        <w:div w:id="1504780532">
          <w:marLeft w:val="0"/>
          <w:marRight w:val="0"/>
          <w:marTop w:val="0"/>
          <w:marBottom w:val="0"/>
          <w:divBdr>
            <w:top w:val="none" w:sz="0" w:space="0" w:color="auto"/>
            <w:left w:val="none" w:sz="0" w:space="0" w:color="auto"/>
            <w:bottom w:val="none" w:sz="0" w:space="0" w:color="auto"/>
            <w:right w:val="none" w:sz="0" w:space="0" w:color="auto"/>
          </w:divBdr>
        </w:div>
      </w:divsChild>
    </w:div>
    <w:div w:id="1268537109">
      <w:bodyDiv w:val="1"/>
      <w:marLeft w:val="0"/>
      <w:marRight w:val="0"/>
      <w:marTop w:val="0"/>
      <w:marBottom w:val="0"/>
      <w:divBdr>
        <w:top w:val="none" w:sz="0" w:space="0" w:color="auto"/>
        <w:left w:val="none" w:sz="0" w:space="0" w:color="auto"/>
        <w:bottom w:val="none" w:sz="0" w:space="0" w:color="auto"/>
        <w:right w:val="none" w:sz="0" w:space="0" w:color="auto"/>
      </w:divBdr>
      <w:divsChild>
        <w:div w:id="340351358">
          <w:marLeft w:val="0"/>
          <w:marRight w:val="0"/>
          <w:marTop w:val="0"/>
          <w:marBottom w:val="0"/>
          <w:divBdr>
            <w:top w:val="none" w:sz="0" w:space="0" w:color="auto"/>
            <w:left w:val="none" w:sz="0" w:space="0" w:color="auto"/>
            <w:bottom w:val="none" w:sz="0" w:space="0" w:color="auto"/>
            <w:right w:val="none" w:sz="0" w:space="0" w:color="auto"/>
          </w:divBdr>
          <w:divsChild>
            <w:div w:id="1840077711">
              <w:marLeft w:val="0"/>
              <w:marRight w:val="0"/>
              <w:marTop w:val="0"/>
              <w:marBottom w:val="0"/>
              <w:divBdr>
                <w:top w:val="none" w:sz="0" w:space="0" w:color="auto"/>
                <w:left w:val="none" w:sz="0" w:space="0" w:color="auto"/>
                <w:bottom w:val="none" w:sz="0" w:space="0" w:color="auto"/>
                <w:right w:val="none" w:sz="0" w:space="0" w:color="auto"/>
              </w:divBdr>
              <w:divsChild>
                <w:div w:id="9956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9796">
      <w:bodyDiv w:val="1"/>
      <w:marLeft w:val="0"/>
      <w:marRight w:val="0"/>
      <w:marTop w:val="0"/>
      <w:marBottom w:val="0"/>
      <w:divBdr>
        <w:top w:val="none" w:sz="0" w:space="0" w:color="auto"/>
        <w:left w:val="none" w:sz="0" w:space="0" w:color="auto"/>
        <w:bottom w:val="none" w:sz="0" w:space="0" w:color="auto"/>
        <w:right w:val="none" w:sz="0" w:space="0" w:color="auto"/>
      </w:divBdr>
    </w:div>
    <w:div w:id="1533809890">
      <w:bodyDiv w:val="1"/>
      <w:marLeft w:val="0"/>
      <w:marRight w:val="0"/>
      <w:marTop w:val="0"/>
      <w:marBottom w:val="0"/>
      <w:divBdr>
        <w:top w:val="none" w:sz="0" w:space="0" w:color="auto"/>
        <w:left w:val="none" w:sz="0" w:space="0" w:color="auto"/>
        <w:bottom w:val="none" w:sz="0" w:space="0" w:color="auto"/>
        <w:right w:val="none" w:sz="0" w:space="0" w:color="auto"/>
      </w:divBdr>
    </w:div>
    <w:div w:id="1567645725">
      <w:bodyDiv w:val="1"/>
      <w:marLeft w:val="0"/>
      <w:marRight w:val="0"/>
      <w:marTop w:val="0"/>
      <w:marBottom w:val="0"/>
      <w:divBdr>
        <w:top w:val="none" w:sz="0" w:space="0" w:color="auto"/>
        <w:left w:val="none" w:sz="0" w:space="0" w:color="auto"/>
        <w:bottom w:val="none" w:sz="0" w:space="0" w:color="auto"/>
        <w:right w:val="none" w:sz="0" w:space="0" w:color="auto"/>
      </w:divBdr>
    </w:div>
    <w:div w:id="1592855083">
      <w:bodyDiv w:val="1"/>
      <w:marLeft w:val="0"/>
      <w:marRight w:val="0"/>
      <w:marTop w:val="0"/>
      <w:marBottom w:val="0"/>
      <w:divBdr>
        <w:top w:val="none" w:sz="0" w:space="0" w:color="auto"/>
        <w:left w:val="none" w:sz="0" w:space="0" w:color="auto"/>
        <w:bottom w:val="none" w:sz="0" w:space="0" w:color="auto"/>
        <w:right w:val="none" w:sz="0" w:space="0" w:color="auto"/>
      </w:divBdr>
      <w:divsChild>
        <w:div w:id="617176113">
          <w:marLeft w:val="0"/>
          <w:marRight w:val="0"/>
          <w:marTop w:val="0"/>
          <w:marBottom w:val="0"/>
          <w:divBdr>
            <w:top w:val="none" w:sz="0" w:space="0" w:color="auto"/>
            <w:left w:val="none" w:sz="0" w:space="0" w:color="auto"/>
            <w:bottom w:val="none" w:sz="0" w:space="0" w:color="auto"/>
            <w:right w:val="none" w:sz="0" w:space="0" w:color="auto"/>
          </w:divBdr>
        </w:div>
      </w:divsChild>
    </w:div>
    <w:div w:id="1627544140">
      <w:bodyDiv w:val="1"/>
      <w:marLeft w:val="0"/>
      <w:marRight w:val="0"/>
      <w:marTop w:val="0"/>
      <w:marBottom w:val="0"/>
      <w:divBdr>
        <w:top w:val="none" w:sz="0" w:space="0" w:color="auto"/>
        <w:left w:val="none" w:sz="0" w:space="0" w:color="auto"/>
        <w:bottom w:val="none" w:sz="0" w:space="0" w:color="auto"/>
        <w:right w:val="none" w:sz="0" w:space="0" w:color="auto"/>
      </w:divBdr>
      <w:divsChild>
        <w:div w:id="2120488754">
          <w:marLeft w:val="0"/>
          <w:marRight w:val="0"/>
          <w:marTop w:val="0"/>
          <w:marBottom w:val="0"/>
          <w:divBdr>
            <w:top w:val="none" w:sz="0" w:space="0" w:color="auto"/>
            <w:left w:val="none" w:sz="0" w:space="0" w:color="auto"/>
            <w:bottom w:val="none" w:sz="0" w:space="0" w:color="auto"/>
            <w:right w:val="none" w:sz="0" w:space="0" w:color="auto"/>
          </w:divBdr>
        </w:div>
      </w:divsChild>
    </w:div>
    <w:div w:id="1820343177">
      <w:bodyDiv w:val="1"/>
      <w:marLeft w:val="0"/>
      <w:marRight w:val="0"/>
      <w:marTop w:val="0"/>
      <w:marBottom w:val="0"/>
      <w:divBdr>
        <w:top w:val="none" w:sz="0" w:space="0" w:color="auto"/>
        <w:left w:val="none" w:sz="0" w:space="0" w:color="auto"/>
        <w:bottom w:val="none" w:sz="0" w:space="0" w:color="auto"/>
        <w:right w:val="none" w:sz="0" w:space="0" w:color="auto"/>
      </w:divBdr>
    </w:div>
    <w:div w:id="2001687874">
      <w:bodyDiv w:val="1"/>
      <w:marLeft w:val="0"/>
      <w:marRight w:val="0"/>
      <w:marTop w:val="0"/>
      <w:marBottom w:val="0"/>
      <w:divBdr>
        <w:top w:val="none" w:sz="0" w:space="0" w:color="auto"/>
        <w:left w:val="none" w:sz="0" w:space="0" w:color="auto"/>
        <w:bottom w:val="none" w:sz="0" w:space="0" w:color="auto"/>
        <w:right w:val="none" w:sz="0" w:space="0" w:color="auto"/>
      </w:divBdr>
    </w:div>
    <w:div w:id="2006273636">
      <w:bodyDiv w:val="1"/>
      <w:marLeft w:val="0"/>
      <w:marRight w:val="0"/>
      <w:marTop w:val="0"/>
      <w:marBottom w:val="0"/>
      <w:divBdr>
        <w:top w:val="none" w:sz="0" w:space="0" w:color="auto"/>
        <w:left w:val="none" w:sz="0" w:space="0" w:color="auto"/>
        <w:bottom w:val="none" w:sz="0" w:space="0" w:color="auto"/>
        <w:right w:val="none" w:sz="0" w:space="0" w:color="auto"/>
      </w:divBdr>
      <w:divsChild>
        <w:div w:id="25058770">
          <w:marLeft w:val="0"/>
          <w:marRight w:val="0"/>
          <w:marTop w:val="0"/>
          <w:marBottom w:val="0"/>
          <w:divBdr>
            <w:top w:val="none" w:sz="0" w:space="0" w:color="auto"/>
            <w:left w:val="none" w:sz="0" w:space="0" w:color="auto"/>
            <w:bottom w:val="none" w:sz="0" w:space="0" w:color="auto"/>
            <w:right w:val="none" w:sz="0" w:space="0" w:color="auto"/>
          </w:divBdr>
        </w:div>
      </w:divsChild>
    </w:div>
    <w:div w:id="2023237158">
      <w:bodyDiv w:val="1"/>
      <w:marLeft w:val="0"/>
      <w:marRight w:val="0"/>
      <w:marTop w:val="0"/>
      <w:marBottom w:val="0"/>
      <w:divBdr>
        <w:top w:val="none" w:sz="0" w:space="0" w:color="auto"/>
        <w:left w:val="none" w:sz="0" w:space="0" w:color="auto"/>
        <w:bottom w:val="none" w:sz="0" w:space="0" w:color="auto"/>
        <w:right w:val="none" w:sz="0" w:space="0" w:color="auto"/>
      </w:divBdr>
      <w:divsChild>
        <w:div w:id="846866107">
          <w:marLeft w:val="0"/>
          <w:marRight w:val="0"/>
          <w:marTop w:val="0"/>
          <w:marBottom w:val="0"/>
          <w:divBdr>
            <w:top w:val="none" w:sz="0" w:space="0" w:color="auto"/>
            <w:left w:val="none" w:sz="0" w:space="0" w:color="auto"/>
            <w:bottom w:val="none" w:sz="0" w:space="0" w:color="auto"/>
            <w:right w:val="none" w:sz="0" w:space="0" w:color="auto"/>
          </w:divBdr>
        </w:div>
      </w:divsChild>
    </w:div>
    <w:div w:id="2066833022">
      <w:bodyDiv w:val="1"/>
      <w:marLeft w:val="0"/>
      <w:marRight w:val="0"/>
      <w:marTop w:val="0"/>
      <w:marBottom w:val="0"/>
      <w:divBdr>
        <w:top w:val="none" w:sz="0" w:space="0" w:color="auto"/>
        <w:left w:val="none" w:sz="0" w:space="0" w:color="auto"/>
        <w:bottom w:val="none" w:sz="0" w:space="0" w:color="auto"/>
        <w:right w:val="none" w:sz="0" w:space="0" w:color="auto"/>
      </w:divBdr>
      <w:divsChild>
        <w:div w:id="1135608882">
          <w:marLeft w:val="0"/>
          <w:marRight w:val="0"/>
          <w:marTop w:val="0"/>
          <w:marBottom w:val="0"/>
          <w:divBdr>
            <w:top w:val="none" w:sz="0" w:space="0" w:color="auto"/>
            <w:left w:val="none" w:sz="0" w:space="0" w:color="auto"/>
            <w:bottom w:val="none" w:sz="0" w:space="0" w:color="auto"/>
            <w:right w:val="none" w:sz="0" w:space="0" w:color="auto"/>
          </w:divBdr>
        </w:div>
      </w:divsChild>
    </w:div>
    <w:div w:id="21448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79BDBA2F9424AB0E27B8DEFF488E6" ma:contentTypeVersion="6" ma:contentTypeDescription="Crée un document." ma:contentTypeScope="" ma:versionID="51a13cf6893fd4ab0fbcad655182ddb4">
  <xsd:schema xmlns:xsd="http://www.w3.org/2001/XMLSchema" xmlns:xs="http://www.w3.org/2001/XMLSchema" xmlns:p="http://schemas.microsoft.com/office/2006/metadata/properties" xmlns:ns2="d34ca0cd-3f0e-44c2-adea-8dd5be112b7b" xmlns:ns3="91b96c50-5a4a-4a8a-b0f7-e051b50c2e64" targetNamespace="http://schemas.microsoft.com/office/2006/metadata/properties" ma:root="true" ma:fieldsID="9b1fb224e4f31898f83323bc25867fc5" ns2:_="" ns3:_="">
    <xsd:import namespace="d34ca0cd-3f0e-44c2-adea-8dd5be112b7b"/>
    <xsd:import namespace="91b96c50-5a4a-4a8a-b0f7-e051b50c2e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a0cd-3f0e-44c2-adea-8dd5be112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96c50-5a4a-4a8a-b0f7-e051b50c2e6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5849-1678-4F50-BC99-BD815D1CE0F6}">
  <ds:schemaRefs>
    <ds:schemaRef ds:uri="d34ca0cd-3f0e-44c2-adea-8dd5be112b7b"/>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E0D5BA6-FC16-43B0-9A5A-FC3A90BD06C8}"/>
</file>

<file path=customXml/itemProps3.xml><?xml version="1.0" encoding="utf-8"?>
<ds:datastoreItem xmlns:ds="http://schemas.openxmlformats.org/officeDocument/2006/customXml" ds:itemID="{343027D3-C098-4707-A13F-FA010ED17C9D}">
  <ds:schemaRefs>
    <ds:schemaRef ds:uri="http://schemas.microsoft.com/sharepoint/v3/contenttype/forms"/>
  </ds:schemaRefs>
</ds:datastoreItem>
</file>

<file path=customXml/itemProps4.xml><?xml version="1.0" encoding="utf-8"?>
<ds:datastoreItem xmlns:ds="http://schemas.openxmlformats.org/officeDocument/2006/customXml" ds:itemID="{257047A8-54CC-44DF-B0A9-4901E607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2505</Words>
  <Characters>14035</Characters>
  <Application>Microsoft Office Word</Application>
  <DocSecurity>0</DocSecurity>
  <Lines>314</Lines>
  <Paragraphs>154</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2024-02-12T04:46:00Z</dcterms:created>
  <dcterms:modified xsi:type="dcterms:W3CDTF">2024-04-19T18:18:00Z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0x01010036379BDBA2F9424AB0E27B8DEFF488E6</vt:lpwstr>
  </property>
  <property fmtid="{D5CDD505-2E9C-101B-9397-08002B2CF9AE}" pid="3" name="GrammarlyDocumentId">
    <vt:lpwstr>1390bf581e7ee5c70677873560e940a5a41d5c77ea4023477e9e664e79a8a87b</vt:lpwstr>
  </property>
</Properties>
</file>