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14" w:rsidRDefault="00D67B44" w:rsidP="002865A0">
      <w:pPr>
        <w:spacing w:before="120"/>
        <w:jc w:val="both"/>
        <w:rPr>
          <w:rFonts w:ascii="Times New Roman" w:hAnsi="Times New Roman" w:cs="Times New Roman"/>
          <w:b/>
        </w:rPr>
      </w:pPr>
      <w:r>
        <w:rPr>
          <w:rFonts w:ascii="Times New Roman" w:hAnsi="Times New Roman" w:cs="Times New Roman"/>
          <w:b/>
        </w:rPr>
        <w:t xml:space="preserve">Développement des communautés et transition </w:t>
      </w:r>
      <w:proofErr w:type="spellStart"/>
      <w:r w:rsidR="00A556BF">
        <w:rPr>
          <w:rFonts w:ascii="Times New Roman" w:hAnsi="Times New Roman" w:cs="Times New Roman"/>
          <w:b/>
        </w:rPr>
        <w:t>socioécologique</w:t>
      </w:r>
      <w:proofErr w:type="spellEnd"/>
    </w:p>
    <w:p w:rsidR="00A556BF" w:rsidRDefault="004332D9" w:rsidP="002865A0">
      <w:pPr>
        <w:spacing w:before="120"/>
        <w:jc w:val="both"/>
        <w:rPr>
          <w:rFonts w:ascii="Times New Roman" w:hAnsi="Times New Roman" w:cs="Times New Roman"/>
          <w:b/>
        </w:rPr>
      </w:pPr>
      <w:r>
        <w:rPr>
          <w:rFonts w:ascii="Times New Roman" w:hAnsi="Times New Roman" w:cs="Times New Roman"/>
          <w:b/>
        </w:rPr>
        <w:t>Par Denis Bourque, Université du Québec en Outaouais</w:t>
      </w:r>
    </w:p>
    <w:p w:rsidR="00A22BD3" w:rsidRDefault="00A22BD3" w:rsidP="00A22BD3">
      <w:pPr>
        <w:spacing w:before="120"/>
        <w:jc w:val="both"/>
        <w:rPr>
          <w:rFonts w:ascii="Times New Roman" w:hAnsi="Times New Roman" w:cs="Times New Roman"/>
        </w:rPr>
      </w:pPr>
    </w:p>
    <w:p w:rsidR="00A22BD3" w:rsidRPr="00A22BD3" w:rsidRDefault="00A22BD3" w:rsidP="00A22BD3">
      <w:pPr>
        <w:spacing w:before="120"/>
        <w:jc w:val="both"/>
        <w:rPr>
          <w:rFonts w:ascii="Times New Roman" w:hAnsi="Times New Roman" w:cs="Times New Roman"/>
          <w:lang w:val="fr-CA"/>
        </w:rPr>
      </w:pPr>
      <w:r w:rsidRPr="00A22BD3">
        <w:rPr>
          <w:rFonts w:ascii="Times New Roman" w:hAnsi="Times New Roman" w:cs="Times New Roman"/>
        </w:rPr>
        <w:t xml:space="preserve">Soumis au Cahier annuel 2020 du </w:t>
      </w:r>
      <w:r w:rsidRPr="00A22BD3">
        <w:rPr>
          <w:rFonts w:ascii="Times New Roman" w:hAnsi="Times New Roman" w:cs="Times New Roman"/>
          <w:lang w:val="fr-CA"/>
        </w:rPr>
        <w:t>Regroupement québécois des intervenantes et intervenants en action communautaire en CISSS et CIUSSS (RQIIAC)</w:t>
      </w:r>
    </w:p>
    <w:p w:rsidR="00A22BD3" w:rsidRPr="00A22BD3" w:rsidRDefault="00A22BD3" w:rsidP="002865A0">
      <w:pPr>
        <w:spacing w:before="120"/>
        <w:jc w:val="both"/>
        <w:rPr>
          <w:rFonts w:ascii="Times New Roman" w:hAnsi="Times New Roman" w:cs="Times New Roman"/>
          <w:b/>
          <w:lang w:val="fr-CA"/>
        </w:rPr>
      </w:pPr>
    </w:p>
    <w:p w:rsidR="002865A0" w:rsidRPr="002865A0" w:rsidRDefault="0053327A" w:rsidP="002865A0">
      <w:pPr>
        <w:tabs>
          <w:tab w:val="left" w:pos="284"/>
        </w:tabs>
        <w:spacing w:before="120"/>
        <w:jc w:val="both"/>
      </w:pPr>
      <w:r>
        <w:rPr>
          <w:rFonts w:ascii="Times New Roman" w:hAnsi="Times New Roman" w:cs="Times New Roman"/>
        </w:rPr>
        <w:t>Au Collectif des partenaires en développement des communautés (</w:t>
      </w:r>
      <w:hyperlink r:id="rId6" w:history="1">
        <w:r w:rsidRPr="001651B9">
          <w:rPr>
            <w:rStyle w:val="Lienhypertexte"/>
            <w:rFonts w:ascii="Times New Roman" w:hAnsi="Times New Roman" w:cs="Times New Roman"/>
          </w:rPr>
          <w:t>https://collectifpdc.org</w:t>
        </w:r>
      </w:hyperlink>
      <w:r>
        <w:rPr>
          <w:rFonts w:ascii="Times New Roman" w:hAnsi="Times New Roman" w:cs="Times New Roman"/>
        </w:rPr>
        <w:t>),</w:t>
      </w:r>
      <w:r w:rsidR="00161D7A">
        <w:rPr>
          <w:rFonts w:ascii="Times New Roman" w:hAnsi="Times New Roman" w:cs="Times New Roman"/>
        </w:rPr>
        <w:t xml:space="preserve"> </w:t>
      </w:r>
      <w:r w:rsidR="000B5B14">
        <w:rPr>
          <w:rFonts w:ascii="Times New Roman" w:hAnsi="Times New Roman" w:cs="Times New Roman"/>
        </w:rPr>
        <w:t>les part</w:t>
      </w:r>
      <w:r w:rsidR="00A556BF">
        <w:rPr>
          <w:rFonts w:ascii="Times New Roman" w:hAnsi="Times New Roman" w:cs="Times New Roman"/>
        </w:rPr>
        <w:t>icipants</w:t>
      </w:r>
      <w:r w:rsidR="000B5B14">
        <w:rPr>
          <w:rFonts w:ascii="Times New Roman" w:hAnsi="Times New Roman" w:cs="Times New Roman"/>
        </w:rPr>
        <w:t xml:space="preserve"> se posent </w:t>
      </w:r>
      <w:r>
        <w:rPr>
          <w:rFonts w:ascii="Times New Roman" w:hAnsi="Times New Roman" w:cs="Times New Roman"/>
        </w:rPr>
        <w:t>une</w:t>
      </w:r>
      <w:r w:rsidR="00666029">
        <w:rPr>
          <w:rFonts w:ascii="Times New Roman" w:hAnsi="Times New Roman" w:cs="Times New Roman"/>
        </w:rPr>
        <w:t xml:space="preserve"> </w:t>
      </w:r>
      <w:r>
        <w:rPr>
          <w:rFonts w:ascii="Times New Roman" w:hAnsi="Times New Roman" w:cs="Times New Roman"/>
        </w:rPr>
        <w:t>question centrale</w:t>
      </w:r>
      <w:r w:rsidR="005D0038">
        <w:rPr>
          <w:rFonts w:ascii="Times New Roman" w:hAnsi="Times New Roman" w:cs="Times New Roman"/>
        </w:rPr>
        <w:t xml:space="preserve"> </w:t>
      </w:r>
      <w:r w:rsidR="000B5B14">
        <w:rPr>
          <w:rFonts w:ascii="Times New Roman" w:hAnsi="Times New Roman" w:cs="Times New Roman"/>
        </w:rPr>
        <w:t xml:space="preserve">: </w:t>
      </w:r>
      <w:r w:rsidR="000B5B14" w:rsidRPr="00E46D1F">
        <w:rPr>
          <w:rFonts w:ascii="Times New Roman" w:hAnsi="Times New Roman" w:cs="Times New Roman"/>
        </w:rPr>
        <w:t xml:space="preserve">Comment les démarches de développement </w:t>
      </w:r>
      <w:r>
        <w:rPr>
          <w:rFonts w:ascii="Times New Roman" w:hAnsi="Times New Roman" w:cs="Times New Roman"/>
        </w:rPr>
        <w:t>des communautés</w:t>
      </w:r>
      <w:r w:rsidR="000B5B14" w:rsidRPr="00E46D1F">
        <w:rPr>
          <w:rFonts w:ascii="Times New Roman" w:hAnsi="Times New Roman" w:cs="Times New Roman"/>
        </w:rPr>
        <w:t xml:space="preserve">, </w:t>
      </w:r>
      <w:r w:rsidR="000B5B14">
        <w:rPr>
          <w:rFonts w:ascii="Times New Roman" w:hAnsi="Times New Roman" w:cs="Times New Roman"/>
        </w:rPr>
        <w:t>surtout</w:t>
      </w:r>
      <w:r w:rsidR="000B5B14" w:rsidRPr="00E46D1F">
        <w:rPr>
          <w:rFonts w:ascii="Times New Roman" w:hAnsi="Times New Roman" w:cs="Times New Roman"/>
        </w:rPr>
        <w:t xml:space="preserve"> dédiées </w:t>
      </w:r>
      <w:r w:rsidR="00A556BF">
        <w:rPr>
          <w:rFonts w:ascii="Times New Roman" w:hAnsi="Times New Roman" w:cs="Times New Roman"/>
        </w:rPr>
        <w:t xml:space="preserve">actuellement </w:t>
      </w:r>
      <w:r w:rsidR="000B5B14" w:rsidRPr="00E46D1F">
        <w:rPr>
          <w:rFonts w:ascii="Times New Roman" w:hAnsi="Times New Roman" w:cs="Times New Roman"/>
        </w:rPr>
        <w:t xml:space="preserve">au développement social, peuvent-elles être contributives des efforts collectifs à fournir pour assurer la transition </w:t>
      </w:r>
      <w:proofErr w:type="spellStart"/>
      <w:r w:rsidR="000B5B14">
        <w:rPr>
          <w:rFonts w:ascii="Times New Roman" w:hAnsi="Times New Roman" w:cs="Times New Roman"/>
        </w:rPr>
        <w:t>socioécologique</w:t>
      </w:r>
      <w:proofErr w:type="spellEnd"/>
      <w:r w:rsidR="000B5B14" w:rsidRPr="00E46D1F">
        <w:rPr>
          <w:rFonts w:ascii="Times New Roman" w:hAnsi="Times New Roman" w:cs="Times New Roman"/>
        </w:rPr>
        <w:t xml:space="preserve"> et une lutte plus efficace contre la crise climatique ?</w:t>
      </w:r>
      <w:r w:rsidR="000B5B14">
        <w:rPr>
          <w:rFonts w:ascii="Times New Roman" w:hAnsi="Times New Roman" w:cs="Times New Roman"/>
        </w:rPr>
        <w:t xml:space="preserve"> Ces </w:t>
      </w:r>
      <w:r w:rsidR="000B5B14" w:rsidRPr="00E46D1F">
        <w:rPr>
          <w:rFonts w:ascii="Times New Roman" w:hAnsi="Times New Roman" w:cs="Times New Roman"/>
        </w:rPr>
        <w:t xml:space="preserve">démarches ont </w:t>
      </w:r>
      <w:r w:rsidR="000B5B14">
        <w:rPr>
          <w:rFonts w:ascii="Times New Roman" w:hAnsi="Times New Roman" w:cs="Times New Roman"/>
        </w:rPr>
        <w:t>acquis</w:t>
      </w:r>
      <w:r w:rsidR="000B5B14" w:rsidRPr="00E46D1F">
        <w:rPr>
          <w:rFonts w:ascii="Times New Roman" w:hAnsi="Times New Roman" w:cs="Times New Roman"/>
        </w:rPr>
        <w:t xml:space="preserve"> </w:t>
      </w:r>
      <w:r w:rsidR="000B5B14">
        <w:rPr>
          <w:rFonts w:ascii="Times New Roman" w:hAnsi="Times New Roman" w:cs="Times New Roman"/>
        </w:rPr>
        <w:t xml:space="preserve">au Québec </w:t>
      </w:r>
      <w:r w:rsidR="000B5B14" w:rsidRPr="00E46D1F">
        <w:rPr>
          <w:rFonts w:ascii="Times New Roman" w:hAnsi="Times New Roman" w:cs="Times New Roman"/>
        </w:rPr>
        <w:t xml:space="preserve">une grande expertise dans l’agir-ensemble intersectoriel </w:t>
      </w:r>
      <w:r w:rsidR="000B5B14">
        <w:rPr>
          <w:rFonts w:ascii="Times New Roman" w:hAnsi="Times New Roman" w:cs="Times New Roman"/>
        </w:rPr>
        <w:t>qu’</w:t>
      </w:r>
      <w:r w:rsidR="000B5B14" w:rsidRPr="00E46D1F">
        <w:rPr>
          <w:rFonts w:ascii="Times New Roman" w:hAnsi="Times New Roman" w:cs="Times New Roman"/>
        </w:rPr>
        <w:t xml:space="preserve">elles </w:t>
      </w:r>
      <w:r w:rsidR="000B5B14">
        <w:rPr>
          <w:rFonts w:ascii="Times New Roman" w:hAnsi="Times New Roman" w:cs="Times New Roman"/>
        </w:rPr>
        <w:t>doivent</w:t>
      </w:r>
      <w:r w:rsidR="000B5B14" w:rsidRPr="00E46D1F">
        <w:rPr>
          <w:rFonts w:ascii="Times New Roman" w:hAnsi="Times New Roman" w:cs="Times New Roman"/>
        </w:rPr>
        <w:t xml:space="preserve"> mettre</w:t>
      </w:r>
      <w:r w:rsidR="000B5B14">
        <w:rPr>
          <w:rFonts w:ascii="Times New Roman" w:hAnsi="Times New Roman" w:cs="Times New Roman"/>
        </w:rPr>
        <w:t xml:space="preserve"> </w:t>
      </w:r>
      <w:r w:rsidR="000B5B14" w:rsidRPr="00E46D1F">
        <w:rPr>
          <w:rFonts w:ascii="Times New Roman" w:hAnsi="Times New Roman" w:cs="Times New Roman"/>
        </w:rPr>
        <w:t>au service d</w:t>
      </w:r>
      <w:r w:rsidR="000B5B14">
        <w:rPr>
          <w:rFonts w:ascii="Times New Roman" w:hAnsi="Times New Roman" w:cs="Times New Roman"/>
        </w:rPr>
        <w:t>es</w:t>
      </w:r>
      <w:r w:rsidR="000B5B14" w:rsidRPr="00E46D1F">
        <w:rPr>
          <w:rFonts w:ascii="Times New Roman" w:hAnsi="Times New Roman" w:cs="Times New Roman"/>
        </w:rPr>
        <w:t xml:space="preserve"> enjeux de transition</w:t>
      </w:r>
      <w:r w:rsidR="000B5B14">
        <w:rPr>
          <w:rFonts w:ascii="Times New Roman" w:hAnsi="Times New Roman" w:cs="Times New Roman"/>
        </w:rPr>
        <w:t xml:space="preserve"> </w:t>
      </w:r>
      <w:proofErr w:type="spellStart"/>
      <w:r w:rsidR="000B5B14">
        <w:rPr>
          <w:rFonts w:ascii="Times New Roman" w:hAnsi="Times New Roman" w:cs="Times New Roman"/>
        </w:rPr>
        <w:t>socioécologique</w:t>
      </w:r>
      <w:proofErr w:type="spellEnd"/>
      <w:r w:rsidR="000B5B14" w:rsidRPr="00E46D1F">
        <w:rPr>
          <w:rFonts w:ascii="Times New Roman" w:hAnsi="Times New Roman" w:cs="Times New Roman"/>
        </w:rPr>
        <w:t>.</w:t>
      </w:r>
      <w:r w:rsidR="000B5B14">
        <w:rPr>
          <w:rFonts w:ascii="Times New Roman" w:hAnsi="Times New Roman" w:cs="Times New Roman"/>
        </w:rPr>
        <w:t xml:space="preserve"> </w:t>
      </w:r>
      <w:r w:rsidR="002865A0">
        <w:rPr>
          <w:rFonts w:ascii="Times New Roman" w:hAnsi="Times New Roman" w:cs="Times New Roman"/>
        </w:rPr>
        <w:t>L</w:t>
      </w:r>
      <w:r w:rsidR="002865A0" w:rsidRPr="00D11BF0">
        <w:rPr>
          <w:rFonts w:ascii="Times New Roman" w:hAnsi="Times New Roman" w:cs="Times New Roman"/>
        </w:rPr>
        <w:t>e</w:t>
      </w:r>
      <w:r w:rsidR="002865A0">
        <w:rPr>
          <w:rFonts w:ascii="Times New Roman" w:hAnsi="Times New Roman" w:cs="Times New Roman"/>
        </w:rPr>
        <w:t xml:space="preserve">s démarches de </w:t>
      </w:r>
      <w:r w:rsidR="002865A0" w:rsidRPr="00D11BF0">
        <w:rPr>
          <w:rFonts w:ascii="Times New Roman" w:hAnsi="Times New Roman" w:cs="Times New Roman"/>
        </w:rPr>
        <w:t xml:space="preserve">développement </w:t>
      </w:r>
      <w:r w:rsidR="002865A0">
        <w:rPr>
          <w:rFonts w:ascii="Times New Roman" w:hAnsi="Times New Roman" w:cs="Times New Roman"/>
        </w:rPr>
        <w:t xml:space="preserve">des communautés territoriales se définissent comme </w:t>
      </w:r>
      <w:r w:rsidR="002865A0" w:rsidRPr="00D11BF0">
        <w:rPr>
          <w:rFonts w:ascii="Times New Roman" w:hAnsi="Times New Roman" w:cs="Times New Roman"/>
        </w:rPr>
        <w:t>différentes formes d'action collective structurée qui, par la mobilisation des populations concernées et des acteurs locaux (institutionnel, communautaire, privé)</w:t>
      </w:r>
      <w:r w:rsidR="002865A0">
        <w:rPr>
          <w:rFonts w:ascii="Times New Roman" w:hAnsi="Times New Roman" w:cs="Times New Roman"/>
        </w:rPr>
        <w:t>,</w:t>
      </w:r>
      <w:r w:rsidR="002865A0" w:rsidRPr="00D11BF0">
        <w:rPr>
          <w:rFonts w:ascii="Times New Roman" w:hAnsi="Times New Roman" w:cs="Times New Roman"/>
        </w:rPr>
        <w:t xml:space="preserve"> ciblent des enjeux collectifs reliés aux conditions et à la qualité de vie au moyen d’identification de priorités, </w:t>
      </w:r>
      <w:r w:rsidR="002865A0">
        <w:rPr>
          <w:rFonts w:ascii="Times New Roman" w:hAnsi="Times New Roman" w:cs="Times New Roman"/>
        </w:rPr>
        <w:t>de</w:t>
      </w:r>
      <w:r w:rsidR="002865A0" w:rsidRPr="00D11BF0">
        <w:rPr>
          <w:rFonts w:ascii="Times New Roman" w:hAnsi="Times New Roman" w:cs="Times New Roman"/>
        </w:rPr>
        <w:t xml:space="preserve"> mobilisation de ressources et </w:t>
      </w:r>
      <w:r w:rsidR="002865A0">
        <w:rPr>
          <w:rFonts w:ascii="Times New Roman" w:hAnsi="Times New Roman" w:cs="Times New Roman"/>
        </w:rPr>
        <w:t>de</w:t>
      </w:r>
      <w:r w:rsidR="002865A0" w:rsidRPr="00D11BF0">
        <w:rPr>
          <w:rFonts w:ascii="Times New Roman" w:hAnsi="Times New Roman" w:cs="Times New Roman"/>
        </w:rPr>
        <w:t xml:space="preserve"> </w:t>
      </w:r>
      <w:r w:rsidR="002865A0">
        <w:rPr>
          <w:rFonts w:ascii="Times New Roman" w:hAnsi="Times New Roman" w:cs="Times New Roman"/>
        </w:rPr>
        <w:t>mise en place de réponses appropriées</w:t>
      </w:r>
      <w:r w:rsidR="002865A0" w:rsidRPr="00D11BF0">
        <w:rPr>
          <w:rFonts w:ascii="Times New Roman" w:hAnsi="Times New Roman" w:cs="Times New Roman"/>
        </w:rPr>
        <w:t>.</w:t>
      </w:r>
      <w:r w:rsidR="002865A0">
        <w:rPr>
          <w:rFonts w:ascii="Times New Roman" w:hAnsi="Times New Roman" w:cs="Times New Roman"/>
        </w:rPr>
        <w:t xml:space="preserve"> Ces démarches prennent des formes variées (30 tables de quartier à Montréal, </w:t>
      </w:r>
      <w:r w:rsidR="002865A0">
        <w:rPr>
          <w:rFonts w:ascii="Times New Roman" w:hAnsi="Times New Roman" w:cs="Times New Roman"/>
          <w:color w:val="000000"/>
        </w:rPr>
        <w:t>Développement social intégré dans Charlevoix</w:t>
      </w:r>
      <w:r w:rsidR="002865A0">
        <w:rPr>
          <w:rFonts w:ascii="Times New Roman" w:hAnsi="Times New Roman" w:cs="Times New Roman"/>
        </w:rPr>
        <w:t xml:space="preserve">, Initiative </w:t>
      </w:r>
      <w:r w:rsidR="002865A0" w:rsidRPr="00D11BF0">
        <w:rPr>
          <w:rFonts w:ascii="Times New Roman" w:hAnsi="Times New Roman" w:cs="Times New Roman"/>
          <w:color w:val="000000"/>
        </w:rPr>
        <w:t>sherbrookoise de développement des communautés</w:t>
      </w:r>
      <w:r w:rsidR="002865A0">
        <w:rPr>
          <w:rFonts w:ascii="Times New Roman" w:hAnsi="Times New Roman" w:cs="Times New Roman"/>
          <w:color w:val="000000"/>
        </w:rPr>
        <w:t>, Table des partenaires du développement social de Lanaudière, etc.)</w:t>
      </w:r>
      <w:r w:rsidR="002865A0">
        <w:rPr>
          <w:rFonts w:ascii="Times New Roman" w:hAnsi="Times New Roman" w:cs="Times New Roman"/>
        </w:rPr>
        <w:t xml:space="preserve">. </w:t>
      </w:r>
    </w:p>
    <w:p w:rsidR="008B0AAF" w:rsidRDefault="000B5B14" w:rsidP="002865A0">
      <w:pPr>
        <w:tabs>
          <w:tab w:val="left" w:pos="284"/>
        </w:tabs>
        <w:spacing w:before="120"/>
        <w:jc w:val="both"/>
      </w:pPr>
      <w:r>
        <w:rPr>
          <w:rFonts w:ascii="Times New Roman" w:hAnsi="Times New Roman" w:cs="Times New Roman"/>
        </w:rPr>
        <w:t>L</w:t>
      </w:r>
      <w:r w:rsidRPr="00CB1A31">
        <w:rPr>
          <w:rFonts w:ascii="Times New Roman" w:hAnsi="Times New Roman" w:cs="Times New Roman"/>
        </w:rPr>
        <w:t xml:space="preserve">a crise climatique actuelle </w:t>
      </w:r>
      <w:r>
        <w:rPr>
          <w:rFonts w:ascii="Times New Roman" w:hAnsi="Times New Roman" w:cs="Times New Roman"/>
        </w:rPr>
        <w:t xml:space="preserve">peut-elle créer de nouvelles conditions d’innovation dans l’action collective et un développement territorial plus intégré et plus cohérent ? Peut-elle </w:t>
      </w:r>
      <w:r w:rsidRPr="00CB1A31">
        <w:rPr>
          <w:rFonts w:ascii="Times New Roman" w:hAnsi="Times New Roman" w:cs="Times New Roman"/>
        </w:rPr>
        <w:t>impose</w:t>
      </w:r>
      <w:r>
        <w:rPr>
          <w:rFonts w:ascii="Times New Roman" w:hAnsi="Times New Roman" w:cs="Times New Roman"/>
        </w:rPr>
        <w:t>r</w:t>
      </w:r>
      <w:r w:rsidRPr="00CB1A31">
        <w:rPr>
          <w:rFonts w:ascii="Times New Roman" w:hAnsi="Times New Roman" w:cs="Times New Roman"/>
        </w:rPr>
        <w:t xml:space="preserve"> aux acteurs du développement social un</w:t>
      </w:r>
      <w:r>
        <w:rPr>
          <w:rFonts w:ascii="Times New Roman" w:hAnsi="Times New Roman" w:cs="Times New Roman"/>
        </w:rPr>
        <w:t xml:space="preserve"> repositionnement</w:t>
      </w:r>
      <w:r w:rsidRPr="00CB1A31">
        <w:rPr>
          <w:rFonts w:ascii="Times New Roman" w:hAnsi="Times New Roman" w:cs="Times New Roman"/>
        </w:rPr>
        <w:t xml:space="preserve"> les amenant </w:t>
      </w:r>
      <w:r>
        <w:rPr>
          <w:rFonts w:ascii="Times New Roman" w:hAnsi="Times New Roman" w:cs="Times New Roman"/>
        </w:rPr>
        <w:t xml:space="preserve">à </w:t>
      </w:r>
      <w:r w:rsidRPr="00CB1A31">
        <w:rPr>
          <w:rFonts w:ascii="Times New Roman" w:hAnsi="Times New Roman" w:cs="Times New Roman"/>
        </w:rPr>
        <w:t xml:space="preserve">tenir compte </w:t>
      </w:r>
      <w:r>
        <w:rPr>
          <w:rFonts w:ascii="Times New Roman" w:hAnsi="Times New Roman" w:cs="Times New Roman"/>
        </w:rPr>
        <w:t xml:space="preserve">de manière conséquente </w:t>
      </w:r>
      <w:r w:rsidRPr="00CB1A31">
        <w:rPr>
          <w:rFonts w:ascii="Times New Roman" w:hAnsi="Times New Roman" w:cs="Times New Roman"/>
        </w:rPr>
        <w:t>de la dimension écologique</w:t>
      </w:r>
      <w:r>
        <w:rPr>
          <w:rFonts w:ascii="Times New Roman" w:hAnsi="Times New Roman" w:cs="Times New Roman"/>
        </w:rPr>
        <w:t> ?</w:t>
      </w:r>
      <w:r w:rsidRPr="00CB1A31">
        <w:rPr>
          <w:rFonts w:ascii="Times New Roman" w:hAnsi="Times New Roman" w:cs="Times New Roman"/>
        </w:rPr>
        <w:t xml:space="preserve"> Quelles sont les initiatives qui le font</w:t>
      </w:r>
      <w:r>
        <w:rPr>
          <w:rFonts w:ascii="Times New Roman" w:hAnsi="Times New Roman" w:cs="Times New Roman"/>
        </w:rPr>
        <w:t xml:space="preserve"> et </w:t>
      </w:r>
      <w:r w:rsidRPr="00CB1A31">
        <w:rPr>
          <w:rFonts w:ascii="Times New Roman" w:hAnsi="Times New Roman" w:cs="Times New Roman"/>
        </w:rPr>
        <w:t>comment</w:t>
      </w:r>
      <w:r>
        <w:rPr>
          <w:rFonts w:ascii="Times New Roman" w:hAnsi="Times New Roman" w:cs="Times New Roman"/>
        </w:rPr>
        <w:t xml:space="preserve"> </w:t>
      </w:r>
      <w:r w:rsidRPr="00CB1A31">
        <w:rPr>
          <w:rFonts w:ascii="Times New Roman" w:hAnsi="Times New Roman" w:cs="Times New Roman"/>
        </w:rPr>
        <w:t xml:space="preserve">? </w:t>
      </w:r>
      <w:r>
        <w:rPr>
          <w:rFonts w:ascii="Times New Roman" w:hAnsi="Times New Roman" w:cs="Times New Roman"/>
        </w:rPr>
        <w:t>C</w:t>
      </w:r>
      <w:r w:rsidRPr="009F6DCA">
        <w:rPr>
          <w:rFonts w:ascii="Times New Roman" w:hAnsi="Times New Roman" w:cs="Times New Roman"/>
        </w:rPr>
        <w:t xml:space="preserve">e </w:t>
      </w:r>
      <w:r>
        <w:rPr>
          <w:rFonts w:ascii="Times New Roman" w:hAnsi="Times New Roman" w:cs="Times New Roman"/>
        </w:rPr>
        <w:t xml:space="preserve">sont là les questions et les </w:t>
      </w:r>
      <w:r w:rsidRPr="005F2953">
        <w:rPr>
          <w:rFonts w:ascii="Times New Roman" w:hAnsi="Times New Roman" w:cs="Times New Roman"/>
        </w:rPr>
        <w:t>attentes d</w:t>
      </w:r>
      <w:r>
        <w:rPr>
          <w:rFonts w:ascii="Times New Roman" w:hAnsi="Times New Roman" w:cs="Times New Roman"/>
        </w:rPr>
        <w:t>u</w:t>
      </w:r>
      <w:r w:rsidRPr="005F2953">
        <w:rPr>
          <w:rFonts w:ascii="Times New Roman" w:hAnsi="Times New Roman" w:cs="Times New Roman"/>
        </w:rPr>
        <w:t xml:space="preserve"> </w:t>
      </w:r>
      <w:r>
        <w:rPr>
          <w:rFonts w:ascii="Times New Roman" w:hAnsi="Times New Roman" w:cs="Times New Roman"/>
        </w:rPr>
        <w:t xml:space="preserve">Collectif des partenaires en développement des communautés qui regroupe depuis 10 ans les principaux réseaux nationaux d’acteurs du développement social territorial au Québec. </w:t>
      </w:r>
      <w:r>
        <w:rPr>
          <w:rFonts w:ascii="Times New Roman" w:hAnsi="Times New Roman" w:cs="Times New Roman"/>
          <w:color w:val="000000"/>
        </w:rPr>
        <w:t>C</w:t>
      </w:r>
      <w:r w:rsidRPr="005F2953">
        <w:rPr>
          <w:rFonts w:ascii="Times New Roman" w:hAnsi="Times New Roman" w:cs="Times New Roman"/>
          <w:color w:val="000000"/>
        </w:rPr>
        <w:t>it</w:t>
      </w:r>
      <w:r>
        <w:rPr>
          <w:rFonts w:ascii="Times New Roman" w:hAnsi="Times New Roman" w:cs="Times New Roman"/>
          <w:color w:val="000000"/>
        </w:rPr>
        <w:t>ons</w:t>
      </w:r>
      <w:r w:rsidRPr="005F2953">
        <w:rPr>
          <w:rFonts w:ascii="Times New Roman" w:hAnsi="Times New Roman" w:cs="Times New Roman"/>
          <w:color w:val="000000"/>
        </w:rPr>
        <w:t xml:space="preserve"> la </w:t>
      </w:r>
      <w:r>
        <w:rPr>
          <w:rFonts w:ascii="Times New Roman" w:hAnsi="Times New Roman" w:cs="Times New Roman"/>
          <w:color w:val="000000"/>
        </w:rPr>
        <w:t xml:space="preserve">Table nationale des </w:t>
      </w:r>
      <w:r w:rsidRPr="005F2953">
        <w:rPr>
          <w:rFonts w:ascii="Times New Roman" w:hAnsi="Times New Roman" w:cs="Times New Roman"/>
          <w:color w:val="000000"/>
        </w:rPr>
        <w:t xml:space="preserve">CDC qui </w:t>
      </w:r>
      <w:r w:rsidRPr="00EE5F0F">
        <w:rPr>
          <w:rFonts w:ascii="Times New Roman" w:hAnsi="Times New Roman" w:cs="Times New Roman"/>
          <w:color w:val="000000"/>
        </w:rPr>
        <w:t xml:space="preserve">fédère les 65 corporations de développement communautaire, le RQIIAC dont les membres constituent la majorité des organisatrices et organisateurs communautaires des CISSS/CIUSSS, la CMTQ qui regroupe les 30 tables de quartier à Montréal, le Réseau québécois de Villes et Villages en santé qui compte près de 200 municipalités membres, etc. </w:t>
      </w:r>
      <w:r w:rsidR="008B0AAF">
        <w:rPr>
          <w:rFonts w:ascii="Times New Roman" w:hAnsi="Times New Roman" w:cs="Times New Roman"/>
        </w:rPr>
        <w:t xml:space="preserve">Un projet de recherche partenarial a été déposé en novembre dernier au CRSH ciblant les </w:t>
      </w:r>
      <w:r w:rsidR="008B0AAF" w:rsidRPr="007E30DC">
        <w:rPr>
          <w:rFonts w:ascii="Times New Roman" w:hAnsi="Times New Roman" w:cs="Times New Roman"/>
        </w:rPr>
        <w:t xml:space="preserve">initiatives collectives </w:t>
      </w:r>
      <w:r w:rsidR="008B0AAF">
        <w:rPr>
          <w:rFonts w:ascii="Times New Roman" w:hAnsi="Times New Roman" w:cs="Times New Roman"/>
        </w:rPr>
        <w:t xml:space="preserve">locales </w:t>
      </w:r>
      <w:r w:rsidR="008B0AAF" w:rsidRPr="007E30DC">
        <w:rPr>
          <w:rFonts w:ascii="Times New Roman" w:hAnsi="Times New Roman" w:cs="Times New Roman"/>
        </w:rPr>
        <w:t xml:space="preserve">qui intègrent des visées de transition </w:t>
      </w:r>
      <w:proofErr w:type="spellStart"/>
      <w:r w:rsidR="008B0AAF" w:rsidRPr="007E30DC">
        <w:rPr>
          <w:rFonts w:ascii="Times New Roman" w:hAnsi="Times New Roman" w:cs="Times New Roman"/>
        </w:rPr>
        <w:t>socioécologique</w:t>
      </w:r>
      <w:proofErr w:type="spellEnd"/>
      <w:r w:rsidR="008B0AAF" w:rsidRPr="007E30DC">
        <w:rPr>
          <w:rFonts w:ascii="Times New Roman" w:hAnsi="Times New Roman" w:cs="Times New Roman"/>
        </w:rPr>
        <w:t xml:space="preserve"> et de lutte aux changements climatiques </w:t>
      </w:r>
      <w:r w:rsidR="008B0AAF">
        <w:rPr>
          <w:rFonts w:ascii="Times New Roman" w:hAnsi="Times New Roman" w:cs="Times New Roman"/>
        </w:rPr>
        <w:t>afin que les membres du Collectif des partenaires en développement des communautés soient plus aptes à favoriser l’émergence de ces initiatives et à les soutenir efficacement.</w:t>
      </w:r>
    </w:p>
    <w:p w:rsidR="00161D7A" w:rsidRDefault="000B5B14" w:rsidP="002865A0">
      <w:pPr>
        <w:tabs>
          <w:tab w:val="left" w:pos="284"/>
        </w:tabs>
        <w:spacing w:before="120"/>
        <w:jc w:val="both"/>
        <w:rPr>
          <w:rFonts w:ascii="Times New Roman" w:hAnsi="Times New Roman" w:cs="Times New Roman"/>
        </w:rPr>
      </w:pPr>
      <w:r>
        <w:rPr>
          <w:rFonts w:ascii="Times New Roman" w:hAnsi="Times New Roman" w:cs="Times New Roman"/>
        </w:rPr>
        <w:t>L</w:t>
      </w:r>
      <w:r w:rsidRPr="00D11BF0">
        <w:rPr>
          <w:rFonts w:ascii="Times New Roman" w:hAnsi="Times New Roman" w:cs="Times New Roman"/>
        </w:rPr>
        <w:t xml:space="preserve">es communautés urbaines ou rurales subissent </w:t>
      </w:r>
      <w:r w:rsidRPr="00D11BF0">
        <w:rPr>
          <w:rFonts w:ascii="Times New Roman" w:hAnsi="Times New Roman" w:cs="Times New Roman"/>
          <w:lang w:val="fr-CA"/>
        </w:rPr>
        <w:t xml:space="preserve">les impacts du vieillissement ; </w:t>
      </w:r>
      <w:proofErr w:type="gramStart"/>
      <w:r w:rsidRPr="00D11BF0">
        <w:rPr>
          <w:rFonts w:ascii="Times New Roman" w:hAnsi="Times New Roman" w:cs="Times New Roman"/>
          <w:lang w:val="fr-CA"/>
        </w:rPr>
        <w:t>la métropolisation</w:t>
      </w:r>
      <w:proofErr w:type="gramEnd"/>
      <w:r w:rsidRPr="00D11BF0">
        <w:rPr>
          <w:rFonts w:ascii="Times New Roman" w:hAnsi="Times New Roman" w:cs="Times New Roman"/>
          <w:lang w:val="fr-CA"/>
        </w:rPr>
        <w:t xml:space="preserve"> et la migration vers les villes ; l’élargissement des inégalités sociales ; les défis du vivre ensemble en contexte de diversité culturelle et de transformation des rapports avec les communautés autochtones. </w:t>
      </w:r>
      <w:r>
        <w:rPr>
          <w:rFonts w:ascii="Times New Roman" w:hAnsi="Times New Roman" w:cs="Times New Roman"/>
          <w:lang w:val="fr-CA"/>
        </w:rPr>
        <w:t>Ces enjeux se croisent au creuset de</w:t>
      </w:r>
      <w:r w:rsidRPr="00D11BF0">
        <w:rPr>
          <w:rFonts w:ascii="Times New Roman" w:hAnsi="Times New Roman" w:cs="Times New Roman"/>
          <w:lang w:val="fr-CA"/>
        </w:rPr>
        <w:t xml:space="preserve"> </w:t>
      </w:r>
      <w:r w:rsidRPr="00D11BF0">
        <w:rPr>
          <w:rFonts w:ascii="Times New Roman" w:hAnsi="Times New Roman" w:cs="Times New Roman"/>
        </w:rPr>
        <w:t>la crise du modèle économique axé sur la croissance (</w:t>
      </w:r>
      <w:proofErr w:type="spellStart"/>
      <w:r w:rsidRPr="00D11BF0">
        <w:rPr>
          <w:rFonts w:ascii="Times New Roman" w:hAnsi="Times New Roman" w:cs="Times New Roman"/>
        </w:rPr>
        <w:t>Lipietz</w:t>
      </w:r>
      <w:proofErr w:type="spellEnd"/>
      <w:r w:rsidRPr="00D11BF0">
        <w:rPr>
          <w:rFonts w:ascii="Times New Roman" w:hAnsi="Times New Roman" w:cs="Times New Roman"/>
        </w:rPr>
        <w:t xml:space="preserve">, 2012) qui </w:t>
      </w:r>
      <w:r w:rsidRPr="00D11BF0">
        <w:rPr>
          <w:rFonts w:ascii="Times New Roman" w:hAnsi="Times New Roman" w:cs="Times New Roman"/>
          <w:lang w:val="fr-CA"/>
        </w:rPr>
        <w:t>oblige les sociétés à chercher de nouvelles avenues pour une économie</w:t>
      </w:r>
      <w:r w:rsidRPr="00D11BF0">
        <w:rPr>
          <w:rFonts w:ascii="Times New Roman" w:hAnsi="Times New Roman" w:cs="Times New Roman"/>
        </w:rPr>
        <w:t xml:space="preserve"> </w:t>
      </w:r>
      <w:proofErr w:type="spellStart"/>
      <w:r w:rsidRPr="00D11BF0">
        <w:rPr>
          <w:rFonts w:ascii="Times New Roman" w:hAnsi="Times New Roman" w:cs="Times New Roman"/>
          <w:lang w:val="fr-CA"/>
        </w:rPr>
        <w:t>carbo</w:t>
      </w:r>
      <w:r>
        <w:rPr>
          <w:rFonts w:ascii="Times New Roman" w:hAnsi="Times New Roman" w:cs="Times New Roman"/>
          <w:lang w:val="fr-CA"/>
        </w:rPr>
        <w:t>neutre</w:t>
      </w:r>
      <w:proofErr w:type="spellEnd"/>
      <w:r w:rsidRPr="00D11BF0">
        <w:rPr>
          <w:rFonts w:ascii="Times New Roman" w:hAnsi="Times New Roman" w:cs="Times New Roman"/>
          <w:lang w:val="fr-CA"/>
        </w:rPr>
        <w:t xml:space="preserve"> (Bourque</w:t>
      </w:r>
      <w:r>
        <w:rPr>
          <w:rFonts w:ascii="Times New Roman" w:hAnsi="Times New Roman" w:cs="Times New Roman"/>
          <w:lang w:val="fr-CA"/>
        </w:rPr>
        <w:t xml:space="preserve"> G.</w:t>
      </w:r>
      <w:r w:rsidRPr="00D11BF0">
        <w:rPr>
          <w:rFonts w:ascii="Times New Roman" w:hAnsi="Times New Roman" w:cs="Times New Roman"/>
          <w:lang w:val="fr-CA"/>
        </w:rPr>
        <w:t xml:space="preserve"> et Laplante, 2015)</w:t>
      </w:r>
      <w:r>
        <w:rPr>
          <w:rFonts w:ascii="Times New Roman" w:hAnsi="Times New Roman" w:cs="Times New Roman"/>
          <w:lang w:val="fr-CA"/>
        </w:rPr>
        <w:t xml:space="preserve"> et la préservation de la biodiversité</w:t>
      </w:r>
      <w:r w:rsidRPr="00D11BF0">
        <w:rPr>
          <w:rFonts w:ascii="Times New Roman" w:hAnsi="Times New Roman" w:cs="Times New Roman"/>
          <w:lang w:val="fr-CA"/>
        </w:rPr>
        <w:t>.</w:t>
      </w:r>
      <w:r>
        <w:rPr>
          <w:rFonts w:ascii="Times New Roman" w:hAnsi="Times New Roman" w:cs="Times New Roman"/>
        </w:rPr>
        <w:t xml:space="preserve"> </w:t>
      </w:r>
      <w:r w:rsidRPr="000B6B57">
        <w:rPr>
          <w:rFonts w:ascii="Times New Roman" w:hAnsi="Times New Roman" w:cs="Times New Roman"/>
        </w:rPr>
        <w:t>Créé en 2006</w:t>
      </w:r>
      <w:r>
        <w:rPr>
          <w:rFonts w:ascii="Times New Roman" w:hAnsi="Times New Roman" w:cs="Times New Roman"/>
        </w:rPr>
        <w:t xml:space="preserve">, </w:t>
      </w:r>
      <w:r w:rsidRPr="000B6B57">
        <w:rPr>
          <w:rFonts w:ascii="Times New Roman" w:hAnsi="Times New Roman" w:cs="Times New Roman"/>
        </w:rPr>
        <w:t xml:space="preserve">le </w:t>
      </w:r>
      <w:r w:rsidRPr="00D61AE0">
        <w:rPr>
          <w:rFonts w:ascii="Times New Roman" w:hAnsi="Times New Roman" w:cs="Times New Roman"/>
          <w:i/>
        </w:rPr>
        <w:t xml:space="preserve">Transition </w:t>
      </w:r>
      <w:proofErr w:type="spellStart"/>
      <w:r w:rsidRPr="00D61AE0">
        <w:rPr>
          <w:rFonts w:ascii="Times New Roman" w:hAnsi="Times New Roman" w:cs="Times New Roman"/>
          <w:i/>
        </w:rPr>
        <w:t>movement</w:t>
      </w:r>
      <w:proofErr w:type="spellEnd"/>
      <w:r w:rsidRPr="000B6B57">
        <w:rPr>
          <w:rFonts w:ascii="Times New Roman" w:hAnsi="Times New Roman" w:cs="Times New Roman"/>
        </w:rPr>
        <w:t xml:space="preserve"> (</w:t>
      </w:r>
      <w:proofErr w:type="spellStart"/>
      <w:r w:rsidRPr="000B6B57">
        <w:rPr>
          <w:rFonts w:ascii="Times New Roman" w:hAnsi="Times New Roman" w:cs="Times New Roman"/>
        </w:rPr>
        <w:t>Chamberlin</w:t>
      </w:r>
      <w:proofErr w:type="spellEnd"/>
      <w:r>
        <w:rPr>
          <w:rFonts w:ascii="Times New Roman" w:hAnsi="Times New Roman" w:cs="Times New Roman"/>
        </w:rPr>
        <w:t>,</w:t>
      </w:r>
      <w:r w:rsidRPr="000B6B57">
        <w:rPr>
          <w:rFonts w:ascii="Times New Roman" w:hAnsi="Times New Roman" w:cs="Times New Roman"/>
        </w:rPr>
        <w:t xml:space="preserve"> </w:t>
      </w:r>
      <w:proofErr w:type="gramStart"/>
      <w:r w:rsidRPr="000B6B57">
        <w:rPr>
          <w:rFonts w:ascii="Times New Roman" w:hAnsi="Times New Roman" w:cs="Times New Roman"/>
        </w:rPr>
        <w:t>2009;</w:t>
      </w:r>
      <w:proofErr w:type="gramEnd"/>
      <w:r w:rsidRPr="000B6B57">
        <w:rPr>
          <w:rFonts w:ascii="Times New Roman" w:hAnsi="Times New Roman" w:cs="Times New Roman"/>
        </w:rPr>
        <w:t xml:space="preserve"> </w:t>
      </w:r>
      <w:proofErr w:type="spellStart"/>
      <w:r w:rsidRPr="000B6B57">
        <w:rPr>
          <w:rFonts w:ascii="Times New Roman" w:hAnsi="Times New Roman" w:cs="Times New Roman"/>
        </w:rPr>
        <w:t>Pol</w:t>
      </w:r>
      <w:r>
        <w:rPr>
          <w:rFonts w:ascii="Times New Roman" w:hAnsi="Times New Roman" w:cs="Times New Roman"/>
        </w:rPr>
        <w:t>and</w:t>
      </w:r>
      <w:proofErr w:type="spellEnd"/>
      <w:r w:rsidRPr="000B6B57">
        <w:rPr>
          <w:rFonts w:ascii="Times New Roman" w:hAnsi="Times New Roman" w:cs="Times New Roman"/>
        </w:rPr>
        <w:t xml:space="preserve">, </w:t>
      </w:r>
      <w:proofErr w:type="spellStart"/>
      <w:r w:rsidRPr="000B6B57">
        <w:rPr>
          <w:rFonts w:ascii="Times New Roman" w:hAnsi="Times New Roman" w:cs="Times New Roman"/>
        </w:rPr>
        <w:t>Dooris</w:t>
      </w:r>
      <w:proofErr w:type="spellEnd"/>
      <w:r w:rsidRPr="000B6B57">
        <w:rPr>
          <w:rFonts w:ascii="Times New Roman" w:hAnsi="Times New Roman" w:cs="Times New Roman"/>
        </w:rPr>
        <w:t xml:space="preserve"> et </w:t>
      </w:r>
      <w:proofErr w:type="spellStart"/>
      <w:r w:rsidRPr="000B6B57">
        <w:rPr>
          <w:rFonts w:ascii="Times New Roman" w:hAnsi="Times New Roman" w:cs="Times New Roman"/>
        </w:rPr>
        <w:t>Haluza-DeLay</w:t>
      </w:r>
      <w:proofErr w:type="spellEnd"/>
      <w:r w:rsidRPr="000B6B57">
        <w:rPr>
          <w:rFonts w:ascii="Times New Roman" w:hAnsi="Times New Roman" w:cs="Times New Roman"/>
        </w:rPr>
        <w:t xml:space="preserve"> 2011) </w:t>
      </w:r>
      <w:r>
        <w:rPr>
          <w:rFonts w:ascii="Times New Roman" w:hAnsi="Times New Roman" w:cs="Times New Roman"/>
        </w:rPr>
        <w:t>est actif</w:t>
      </w:r>
      <w:r w:rsidRPr="000B6B57">
        <w:rPr>
          <w:rFonts w:ascii="Times New Roman" w:hAnsi="Times New Roman" w:cs="Times New Roman"/>
        </w:rPr>
        <w:t xml:space="preserve"> dans plus de 50 pays, dont le Canada, et cherche à transformer la crise </w:t>
      </w:r>
      <w:r>
        <w:rPr>
          <w:rFonts w:ascii="Times New Roman" w:hAnsi="Times New Roman" w:cs="Times New Roman"/>
        </w:rPr>
        <w:t xml:space="preserve">climatique </w:t>
      </w:r>
      <w:r w:rsidRPr="000B6B57">
        <w:rPr>
          <w:rFonts w:ascii="Times New Roman" w:hAnsi="Times New Roman" w:cs="Times New Roman"/>
        </w:rPr>
        <w:t xml:space="preserve">en </w:t>
      </w:r>
      <w:r w:rsidRPr="000B6B57">
        <w:rPr>
          <w:rFonts w:ascii="Times New Roman" w:hAnsi="Times New Roman" w:cs="Times New Roman"/>
        </w:rPr>
        <w:lastRenderedPageBreak/>
        <w:t xml:space="preserve">opportunité de construire des communautés locales résilientes, conviviales et dynamiques (Hopkins 2008). Après </w:t>
      </w:r>
      <w:r>
        <w:rPr>
          <w:rFonts w:ascii="Times New Roman" w:hAnsi="Times New Roman" w:cs="Times New Roman"/>
        </w:rPr>
        <w:t>une période</w:t>
      </w:r>
      <w:r w:rsidRPr="000B6B57">
        <w:rPr>
          <w:rFonts w:ascii="Times New Roman" w:hAnsi="Times New Roman" w:cs="Times New Roman"/>
        </w:rPr>
        <w:t xml:space="preserve"> de dormance, le Réseau Transition Québec </w:t>
      </w:r>
      <w:r>
        <w:rPr>
          <w:rFonts w:ascii="Times New Roman" w:hAnsi="Times New Roman" w:cs="Times New Roman"/>
        </w:rPr>
        <w:t>fait</w:t>
      </w:r>
      <w:r w:rsidRPr="000B6B57">
        <w:rPr>
          <w:rFonts w:ascii="Times New Roman" w:hAnsi="Times New Roman" w:cs="Times New Roman"/>
        </w:rPr>
        <w:t xml:space="preserve"> </w:t>
      </w:r>
      <w:r>
        <w:rPr>
          <w:rFonts w:ascii="Times New Roman" w:hAnsi="Times New Roman" w:cs="Times New Roman"/>
        </w:rPr>
        <w:t>un</w:t>
      </w:r>
      <w:r w:rsidRPr="000B6B57">
        <w:rPr>
          <w:rFonts w:ascii="Times New Roman" w:hAnsi="Times New Roman" w:cs="Times New Roman"/>
        </w:rPr>
        <w:t xml:space="preserve"> retour en 2019</w:t>
      </w:r>
      <w:r>
        <w:rPr>
          <w:rFonts w:ascii="Times New Roman" w:hAnsi="Times New Roman" w:cs="Times New Roman"/>
        </w:rPr>
        <w:t xml:space="preserve">. </w:t>
      </w:r>
      <w:r w:rsidRPr="007E30DC">
        <w:rPr>
          <w:rFonts w:ascii="Times New Roman" w:hAnsi="Times New Roman" w:cs="Times New Roman"/>
        </w:rPr>
        <w:t xml:space="preserve">Des travaux de recherche s’imposent pour comprendre comment les communautés territoriales composent pour restaurer et accroître leur capacité de prise sur leur développement et quelles contributions elles peuvent apporter à la transition </w:t>
      </w:r>
      <w:proofErr w:type="spellStart"/>
      <w:r w:rsidRPr="007E30DC">
        <w:rPr>
          <w:rFonts w:ascii="Times New Roman" w:hAnsi="Times New Roman" w:cs="Times New Roman"/>
        </w:rPr>
        <w:t>socioécologique</w:t>
      </w:r>
      <w:proofErr w:type="spellEnd"/>
      <w:r w:rsidRPr="007E30DC">
        <w:rPr>
          <w:rFonts w:ascii="Times New Roman" w:hAnsi="Times New Roman" w:cs="Times New Roman"/>
        </w:rPr>
        <w:t xml:space="preserve"> et la lutte aux changements climatiques, voire au renouvellement du modèle de développement québécois.</w:t>
      </w:r>
      <w:r>
        <w:rPr>
          <w:rFonts w:ascii="Times New Roman" w:hAnsi="Times New Roman" w:cs="Times New Roman"/>
        </w:rPr>
        <w:t xml:space="preserve"> </w:t>
      </w:r>
      <w:r w:rsidR="00161D7A">
        <w:rPr>
          <w:rFonts w:ascii="Times New Roman" w:hAnsi="Times New Roman" w:cs="Times New Roman"/>
        </w:rPr>
        <w:t xml:space="preserve">Il est également important d’identifier les rôles joués par les intervenants collectifs dont les OC. </w:t>
      </w:r>
    </w:p>
    <w:p w:rsidR="000B5B14" w:rsidRDefault="000B5B14" w:rsidP="002865A0">
      <w:pPr>
        <w:tabs>
          <w:tab w:val="left" w:pos="284"/>
        </w:tabs>
        <w:spacing w:before="120"/>
        <w:jc w:val="both"/>
        <w:rPr>
          <w:rFonts w:ascii="Times New Roman" w:hAnsi="Times New Roman" w:cs="Times New Roman"/>
        </w:rPr>
      </w:pPr>
      <w:r>
        <w:rPr>
          <w:rFonts w:ascii="Times New Roman" w:hAnsi="Times New Roman" w:cs="Times New Roman"/>
        </w:rPr>
        <w:t xml:space="preserve">La transition </w:t>
      </w:r>
      <w:proofErr w:type="spellStart"/>
      <w:r>
        <w:rPr>
          <w:rFonts w:ascii="Times New Roman" w:hAnsi="Times New Roman" w:cs="Times New Roman"/>
        </w:rPr>
        <w:t>socioécologique</w:t>
      </w:r>
      <w:proofErr w:type="spellEnd"/>
      <w:r>
        <w:rPr>
          <w:rFonts w:ascii="Times New Roman" w:hAnsi="Times New Roman" w:cs="Times New Roman"/>
        </w:rPr>
        <w:t xml:space="preserve"> ne pourra être qu’une affaire de gouvernements, de scientifiques ou de marché. Elle devra inclure les communautés locales car elle implique une transformation des modes de vie</w:t>
      </w:r>
      <w:r w:rsidRPr="00725704">
        <w:rPr>
          <w:rFonts w:ascii="Times New Roman" w:hAnsi="Times New Roman" w:cs="Times New Roman"/>
        </w:rPr>
        <w:t xml:space="preserve"> </w:t>
      </w:r>
      <w:r>
        <w:rPr>
          <w:rFonts w:ascii="Times New Roman" w:hAnsi="Times New Roman" w:cs="Times New Roman"/>
        </w:rPr>
        <w:t xml:space="preserve">dont les pourtours gagnent à s’appuyer sur </w:t>
      </w:r>
      <w:r w:rsidRPr="00725704">
        <w:rPr>
          <w:rFonts w:ascii="Times New Roman" w:hAnsi="Times New Roman" w:cs="Times New Roman"/>
        </w:rPr>
        <w:t xml:space="preserve">des </w:t>
      </w:r>
      <w:r>
        <w:rPr>
          <w:rFonts w:ascii="Times New Roman" w:hAnsi="Times New Roman" w:cs="Times New Roman"/>
        </w:rPr>
        <w:t>processus</w:t>
      </w:r>
      <w:r w:rsidRPr="00725704">
        <w:rPr>
          <w:rFonts w:ascii="Times New Roman" w:hAnsi="Times New Roman" w:cs="Times New Roman"/>
        </w:rPr>
        <w:t xml:space="preserve"> de démocratie locale</w:t>
      </w:r>
      <w:r>
        <w:rPr>
          <w:rFonts w:ascii="Times New Roman" w:hAnsi="Times New Roman" w:cs="Times New Roman"/>
        </w:rPr>
        <w:t xml:space="preserve"> et</w:t>
      </w:r>
      <w:r w:rsidRPr="00725704">
        <w:rPr>
          <w:rFonts w:ascii="Times New Roman" w:hAnsi="Times New Roman" w:cs="Times New Roman"/>
        </w:rPr>
        <w:t xml:space="preserve"> de solidarité </w:t>
      </w:r>
      <w:r>
        <w:rPr>
          <w:rFonts w:ascii="Times New Roman" w:hAnsi="Times New Roman" w:cs="Times New Roman"/>
        </w:rPr>
        <w:t xml:space="preserve">tels que mis en </w:t>
      </w:r>
      <w:proofErr w:type="spellStart"/>
      <w:r>
        <w:rPr>
          <w:rFonts w:ascii="Times New Roman" w:hAnsi="Times New Roman" w:cs="Times New Roman"/>
        </w:rPr>
        <w:t>oeuvre</w:t>
      </w:r>
      <w:proofErr w:type="spellEnd"/>
      <w:r w:rsidRPr="00F87468">
        <w:rPr>
          <w:rFonts w:ascii="Times New Roman" w:hAnsi="Times New Roman" w:cs="Times New Roman"/>
        </w:rPr>
        <w:t xml:space="preserve"> </w:t>
      </w:r>
      <w:r>
        <w:rPr>
          <w:rFonts w:ascii="Times New Roman" w:hAnsi="Times New Roman" w:cs="Times New Roman"/>
        </w:rPr>
        <w:t xml:space="preserve">par les </w:t>
      </w:r>
      <w:r w:rsidRPr="00F87468">
        <w:rPr>
          <w:rFonts w:ascii="Times New Roman" w:hAnsi="Times New Roman" w:cs="Times New Roman"/>
        </w:rPr>
        <w:t xml:space="preserve">démarches </w:t>
      </w:r>
      <w:r>
        <w:rPr>
          <w:rFonts w:ascii="Times New Roman" w:hAnsi="Times New Roman" w:cs="Times New Roman"/>
        </w:rPr>
        <w:t xml:space="preserve">territoriales </w:t>
      </w:r>
      <w:r w:rsidRPr="00F87468">
        <w:rPr>
          <w:rFonts w:ascii="Times New Roman" w:hAnsi="Times New Roman" w:cs="Times New Roman"/>
        </w:rPr>
        <w:t>de développement.</w:t>
      </w:r>
      <w:r>
        <w:rPr>
          <w:rFonts w:ascii="Times New Roman" w:hAnsi="Times New Roman" w:cs="Times New Roman"/>
        </w:rPr>
        <w:t xml:space="preserve"> </w:t>
      </w:r>
      <w:r w:rsidRPr="007B5FDD">
        <w:rPr>
          <w:rFonts w:ascii="Times New Roman" w:hAnsi="Times New Roman" w:cs="Times New Roman"/>
        </w:rPr>
        <w:t>L</w:t>
      </w:r>
      <w:r w:rsidR="00161D7A">
        <w:rPr>
          <w:rFonts w:ascii="Times New Roman" w:hAnsi="Times New Roman" w:cs="Times New Roman"/>
        </w:rPr>
        <w:t>e</w:t>
      </w:r>
      <w:r w:rsidRPr="007B5FDD">
        <w:rPr>
          <w:rFonts w:ascii="Times New Roman" w:hAnsi="Times New Roman" w:cs="Times New Roman"/>
        </w:rPr>
        <w:t xml:space="preserve"> défi </w:t>
      </w:r>
      <w:r w:rsidR="00161D7A">
        <w:rPr>
          <w:rFonts w:ascii="Times New Roman" w:hAnsi="Times New Roman" w:cs="Times New Roman"/>
        </w:rPr>
        <w:t xml:space="preserve">est </w:t>
      </w:r>
      <w:r w:rsidRPr="007B5FDD">
        <w:rPr>
          <w:rFonts w:ascii="Times New Roman" w:hAnsi="Times New Roman" w:cs="Times New Roman"/>
        </w:rPr>
        <w:t>d’inventer des modes de</w:t>
      </w:r>
      <w:r>
        <w:rPr>
          <w:rFonts w:ascii="Times New Roman" w:hAnsi="Times New Roman" w:cs="Times New Roman"/>
        </w:rPr>
        <w:t xml:space="preserve"> développement</w:t>
      </w:r>
      <w:r w:rsidRPr="007B5FDD">
        <w:rPr>
          <w:rFonts w:ascii="Times New Roman" w:hAnsi="Times New Roman" w:cs="Times New Roman"/>
        </w:rPr>
        <w:t xml:space="preserve"> </w:t>
      </w:r>
      <w:r>
        <w:rPr>
          <w:rFonts w:ascii="Times New Roman" w:hAnsi="Times New Roman" w:cs="Times New Roman"/>
        </w:rPr>
        <w:t xml:space="preserve">soutenable </w:t>
      </w:r>
      <w:r w:rsidRPr="007B5FDD">
        <w:rPr>
          <w:rFonts w:ascii="Times New Roman" w:hAnsi="Times New Roman" w:cs="Times New Roman"/>
        </w:rPr>
        <w:t>face à des mutations planétaires irréversibles, alors que les tentatives internationales (</w:t>
      </w:r>
      <w:r>
        <w:rPr>
          <w:rFonts w:ascii="Times New Roman" w:hAnsi="Times New Roman" w:cs="Times New Roman"/>
        </w:rPr>
        <w:t>Accord de Paris</w:t>
      </w:r>
      <w:r w:rsidR="00A556BF">
        <w:rPr>
          <w:rFonts w:ascii="Times New Roman" w:hAnsi="Times New Roman" w:cs="Times New Roman"/>
        </w:rPr>
        <w:t>, COP25</w:t>
      </w:r>
      <w:r w:rsidRPr="007B5FDD">
        <w:rPr>
          <w:rFonts w:ascii="Times New Roman" w:hAnsi="Times New Roman" w:cs="Times New Roman"/>
        </w:rPr>
        <w:t>) n’ont pas des résultats à la hauteur des espoirs. Dans l’attente de jours meilleurs à l’échelle planétaire, et peut-être pour faire en sorte qu’ils adviennent, des approches plus modestes, complémentaires sans être substitutives, permett</w:t>
      </w:r>
      <w:r>
        <w:rPr>
          <w:rFonts w:ascii="Times New Roman" w:hAnsi="Times New Roman" w:cs="Times New Roman"/>
        </w:rPr>
        <w:t>ent</w:t>
      </w:r>
      <w:r w:rsidRPr="007B5FDD">
        <w:rPr>
          <w:rFonts w:ascii="Times New Roman" w:hAnsi="Times New Roman" w:cs="Times New Roman"/>
        </w:rPr>
        <w:t xml:space="preserve"> aux communautés locales d’agir en initiant des stratégies de développement fondées sur des processus coopératifs novateurs</w:t>
      </w:r>
      <w:r>
        <w:rPr>
          <w:rFonts w:ascii="Times New Roman" w:hAnsi="Times New Roman" w:cs="Times New Roman"/>
        </w:rPr>
        <w:t xml:space="preserve"> </w:t>
      </w:r>
      <w:r w:rsidRPr="005F2953">
        <w:rPr>
          <w:rFonts w:ascii="Times New Roman" w:hAnsi="Times New Roman" w:cs="Times New Roman"/>
        </w:rPr>
        <w:t xml:space="preserve">misant sur des formes concertées d’action (Leblanc </w:t>
      </w:r>
      <w:r w:rsidRPr="005F2953">
        <w:rPr>
          <w:rFonts w:ascii="Times New Roman" w:hAnsi="Times New Roman" w:cs="Times New Roman"/>
          <w:i/>
        </w:rPr>
        <w:t>et al.</w:t>
      </w:r>
      <w:r w:rsidRPr="005F2953">
        <w:rPr>
          <w:rFonts w:ascii="Times New Roman" w:hAnsi="Times New Roman" w:cs="Times New Roman"/>
        </w:rPr>
        <w:t>, 2014)</w:t>
      </w:r>
      <w:r>
        <w:rPr>
          <w:rFonts w:ascii="Times New Roman" w:hAnsi="Times New Roman" w:cs="Times New Roman"/>
        </w:rPr>
        <w:t xml:space="preserve"> qui passent par </w:t>
      </w:r>
      <w:r w:rsidRPr="005F2953">
        <w:rPr>
          <w:rFonts w:ascii="Times New Roman" w:hAnsi="Times New Roman" w:cs="Times New Roman"/>
        </w:rPr>
        <w:t>l’</w:t>
      </w:r>
      <w:proofErr w:type="spellStart"/>
      <w:r w:rsidRPr="005F2953">
        <w:rPr>
          <w:rFonts w:ascii="Times New Roman" w:hAnsi="Times New Roman" w:cs="Times New Roman"/>
        </w:rPr>
        <w:t>intersectorialité</w:t>
      </w:r>
      <w:proofErr w:type="spellEnd"/>
      <w:r w:rsidRPr="005F2953">
        <w:rPr>
          <w:rFonts w:ascii="Times New Roman" w:hAnsi="Times New Roman" w:cs="Times New Roman"/>
        </w:rPr>
        <w:t xml:space="preserve"> (</w:t>
      </w:r>
      <w:proofErr w:type="spellStart"/>
      <w:r w:rsidRPr="005F2953">
        <w:rPr>
          <w:rFonts w:ascii="Times New Roman" w:hAnsi="Times New Roman" w:cs="Times New Roman"/>
        </w:rPr>
        <w:t>Divay</w:t>
      </w:r>
      <w:proofErr w:type="spellEnd"/>
      <w:r w:rsidRPr="005F2953">
        <w:rPr>
          <w:rFonts w:ascii="Times New Roman" w:hAnsi="Times New Roman" w:cs="Times New Roman"/>
        </w:rPr>
        <w:t xml:space="preserve">, Belley et </w:t>
      </w:r>
      <w:proofErr w:type="spellStart"/>
      <w:r w:rsidRPr="005F2953">
        <w:rPr>
          <w:rFonts w:ascii="Times New Roman" w:hAnsi="Times New Roman" w:cs="Times New Roman"/>
        </w:rPr>
        <w:t>Prémo</w:t>
      </w:r>
      <w:r>
        <w:rPr>
          <w:rFonts w:ascii="Times New Roman" w:hAnsi="Times New Roman" w:cs="Times New Roman"/>
        </w:rPr>
        <w:t>nt</w:t>
      </w:r>
      <w:proofErr w:type="spellEnd"/>
      <w:r>
        <w:rPr>
          <w:rFonts w:ascii="Times New Roman" w:hAnsi="Times New Roman" w:cs="Times New Roman"/>
        </w:rPr>
        <w:t>, 2013)</w:t>
      </w:r>
      <w:r w:rsidRPr="005F2953">
        <w:rPr>
          <w:rFonts w:ascii="Times New Roman" w:hAnsi="Times New Roman" w:cs="Times New Roman"/>
        </w:rPr>
        <w:t>. Le modèle québécois</w:t>
      </w:r>
      <w:r>
        <w:rPr>
          <w:rFonts w:ascii="Times New Roman" w:hAnsi="Times New Roman" w:cs="Times New Roman"/>
        </w:rPr>
        <w:t>,</w:t>
      </w:r>
      <w:r w:rsidRPr="005F2953">
        <w:rPr>
          <w:rFonts w:ascii="Times New Roman" w:hAnsi="Times New Roman" w:cs="Times New Roman"/>
        </w:rPr>
        <w:t xml:space="preserve"> développé dans la seconde moitié du 20</w:t>
      </w:r>
      <w:r w:rsidRPr="005F2953">
        <w:rPr>
          <w:rFonts w:ascii="Times New Roman" w:hAnsi="Times New Roman" w:cs="Times New Roman"/>
          <w:vertAlign w:val="superscript"/>
        </w:rPr>
        <w:t>e</w:t>
      </w:r>
      <w:r w:rsidRPr="005F2953">
        <w:rPr>
          <w:rFonts w:ascii="Times New Roman" w:hAnsi="Times New Roman" w:cs="Times New Roman"/>
        </w:rPr>
        <w:t xml:space="preserve"> siècle</w:t>
      </w:r>
      <w:r>
        <w:rPr>
          <w:rFonts w:ascii="Times New Roman" w:hAnsi="Times New Roman" w:cs="Times New Roman"/>
        </w:rPr>
        <w:t>,</w:t>
      </w:r>
      <w:r w:rsidRPr="005F2953">
        <w:rPr>
          <w:rFonts w:ascii="Times New Roman" w:hAnsi="Times New Roman" w:cs="Times New Roman"/>
        </w:rPr>
        <w:t xml:space="preserve"> reposait sur la concertation et le partenariat entre la société civile et l’État (Klein </w:t>
      </w:r>
      <w:r w:rsidRPr="005F2953">
        <w:rPr>
          <w:rFonts w:ascii="Times New Roman" w:hAnsi="Times New Roman" w:cs="Times New Roman"/>
          <w:i/>
        </w:rPr>
        <w:t>et al.</w:t>
      </w:r>
      <w:r w:rsidRPr="005F2953">
        <w:rPr>
          <w:rFonts w:ascii="Times New Roman" w:hAnsi="Times New Roman" w:cs="Times New Roman"/>
        </w:rPr>
        <w:t xml:space="preserve">, 2014). </w:t>
      </w:r>
      <w:r>
        <w:rPr>
          <w:rFonts w:ascii="Times New Roman" w:hAnsi="Times New Roman" w:cs="Times New Roman"/>
        </w:rPr>
        <w:t>L</w:t>
      </w:r>
      <w:r w:rsidRPr="005F2953">
        <w:rPr>
          <w:rFonts w:ascii="Times New Roman" w:hAnsi="Times New Roman" w:cs="Times New Roman"/>
        </w:rPr>
        <w:t>es politiques d’austérité ont affaibli cette capacité d’action (Bourque</w:t>
      </w:r>
      <w:r>
        <w:rPr>
          <w:rFonts w:ascii="Times New Roman" w:hAnsi="Times New Roman" w:cs="Times New Roman"/>
        </w:rPr>
        <w:t>, G.</w:t>
      </w:r>
      <w:r w:rsidRPr="005F2953">
        <w:rPr>
          <w:rFonts w:ascii="Times New Roman" w:hAnsi="Times New Roman" w:cs="Times New Roman"/>
        </w:rPr>
        <w:t>, 2016)</w:t>
      </w:r>
      <w:r>
        <w:rPr>
          <w:rFonts w:ascii="Times New Roman" w:hAnsi="Times New Roman" w:cs="Times New Roman"/>
        </w:rPr>
        <w:t xml:space="preserve"> alors que l’État québécois s’en remet au palier municipal et aux gouvernements de proximité pour prendre en main le développement des territoires. La transition </w:t>
      </w:r>
      <w:proofErr w:type="spellStart"/>
      <w:r>
        <w:rPr>
          <w:rFonts w:ascii="Times New Roman" w:hAnsi="Times New Roman" w:cs="Times New Roman"/>
        </w:rPr>
        <w:t>socioécologique</w:t>
      </w:r>
      <w:proofErr w:type="spellEnd"/>
      <w:r>
        <w:rPr>
          <w:rFonts w:ascii="Times New Roman" w:hAnsi="Times New Roman" w:cs="Times New Roman"/>
        </w:rPr>
        <w:t xml:space="preserve"> </w:t>
      </w:r>
      <w:r w:rsidRPr="00F87468">
        <w:rPr>
          <w:rFonts w:ascii="Times New Roman" w:hAnsi="Times New Roman" w:cs="Times New Roman"/>
        </w:rPr>
        <w:t xml:space="preserve">fait entrer </w:t>
      </w:r>
      <w:r>
        <w:rPr>
          <w:rFonts w:ascii="Times New Roman" w:hAnsi="Times New Roman" w:cs="Times New Roman"/>
        </w:rPr>
        <w:t xml:space="preserve">les acteurs du développement </w:t>
      </w:r>
      <w:r w:rsidR="008B0AAF">
        <w:rPr>
          <w:rFonts w:ascii="Times New Roman" w:hAnsi="Times New Roman" w:cs="Times New Roman"/>
        </w:rPr>
        <w:t>des communautés</w:t>
      </w:r>
      <w:r>
        <w:rPr>
          <w:rFonts w:ascii="Times New Roman" w:hAnsi="Times New Roman" w:cs="Times New Roman"/>
        </w:rPr>
        <w:t xml:space="preserve"> </w:t>
      </w:r>
      <w:r w:rsidRPr="00F87468">
        <w:rPr>
          <w:rFonts w:ascii="Times New Roman" w:hAnsi="Times New Roman" w:cs="Times New Roman"/>
        </w:rPr>
        <w:t xml:space="preserve">dans des zones sensibles qui obligent à construire </w:t>
      </w:r>
      <w:r>
        <w:rPr>
          <w:rFonts w:ascii="Times New Roman" w:hAnsi="Times New Roman" w:cs="Times New Roman"/>
        </w:rPr>
        <w:t xml:space="preserve">des initiatives et des démarches </w:t>
      </w:r>
      <w:r w:rsidRPr="00F87468">
        <w:rPr>
          <w:rFonts w:ascii="Times New Roman" w:hAnsi="Times New Roman" w:cs="Times New Roman"/>
        </w:rPr>
        <w:t>qui se joue</w:t>
      </w:r>
      <w:r>
        <w:rPr>
          <w:rFonts w:ascii="Times New Roman" w:hAnsi="Times New Roman" w:cs="Times New Roman"/>
        </w:rPr>
        <w:t>nt</w:t>
      </w:r>
      <w:r w:rsidRPr="00F87468">
        <w:rPr>
          <w:rFonts w:ascii="Times New Roman" w:hAnsi="Times New Roman" w:cs="Times New Roman"/>
        </w:rPr>
        <w:t xml:space="preserve"> au-delà de</w:t>
      </w:r>
      <w:r>
        <w:rPr>
          <w:rFonts w:ascii="Times New Roman" w:hAnsi="Times New Roman" w:cs="Times New Roman"/>
        </w:rPr>
        <w:t>s</w:t>
      </w:r>
      <w:r w:rsidRPr="00F87468">
        <w:rPr>
          <w:rFonts w:ascii="Times New Roman" w:hAnsi="Times New Roman" w:cs="Times New Roman"/>
        </w:rPr>
        <w:t xml:space="preserve"> secteurs</w:t>
      </w:r>
      <w:r>
        <w:rPr>
          <w:rFonts w:ascii="Times New Roman" w:hAnsi="Times New Roman" w:cs="Times New Roman"/>
        </w:rPr>
        <w:t xml:space="preserve"> </w:t>
      </w:r>
      <w:r w:rsidRPr="00D11BF0">
        <w:rPr>
          <w:rFonts w:ascii="Times New Roman" w:hAnsi="Times New Roman" w:cs="Times New Roman"/>
        </w:rPr>
        <w:t xml:space="preserve">(Parent </w:t>
      </w:r>
      <w:r w:rsidRPr="00D11BF0">
        <w:rPr>
          <w:rFonts w:ascii="Times New Roman" w:hAnsi="Times New Roman" w:cs="Times New Roman"/>
          <w:i/>
        </w:rPr>
        <w:t>et al.</w:t>
      </w:r>
      <w:r w:rsidRPr="00D11BF0">
        <w:rPr>
          <w:rFonts w:ascii="Times New Roman" w:hAnsi="Times New Roman" w:cs="Times New Roman"/>
        </w:rPr>
        <w:t xml:space="preserve">, 2016 ; Vaillancourt, 2017). </w:t>
      </w:r>
      <w:r>
        <w:rPr>
          <w:rFonts w:ascii="Times New Roman" w:hAnsi="Times New Roman" w:cs="Times New Roman"/>
        </w:rPr>
        <w:t>Les acteurs locaux constatent et soutiennent une demande citoyenne croissante pour une prise collective sur l’animation et l’organisation des milieux de vie</w:t>
      </w:r>
      <w:r w:rsidRPr="00CF57D5">
        <w:rPr>
          <w:rFonts w:ascii="Times New Roman" w:hAnsi="Times New Roman" w:cs="Times New Roman"/>
        </w:rPr>
        <w:t xml:space="preserve">. </w:t>
      </w:r>
      <w:r w:rsidRPr="00E61DEA">
        <w:rPr>
          <w:rFonts w:ascii="Times New Roman" w:hAnsi="Times New Roman" w:cs="Times New Roman"/>
        </w:rPr>
        <w:t xml:space="preserve">Inspirés par des initiatives développées ailleurs, des </w:t>
      </w:r>
      <w:r>
        <w:rPr>
          <w:rFonts w:ascii="Times New Roman" w:hAnsi="Times New Roman" w:cs="Times New Roman"/>
        </w:rPr>
        <w:t>citoyens (amis</w:t>
      </w:r>
      <w:r w:rsidRPr="00E61DEA">
        <w:rPr>
          <w:rFonts w:ascii="Times New Roman" w:hAnsi="Times New Roman" w:cs="Times New Roman"/>
        </w:rPr>
        <w:t xml:space="preserve">, voisins, </w:t>
      </w:r>
      <w:r>
        <w:rPr>
          <w:rFonts w:ascii="Times New Roman" w:hAnsi="Times New Roman" w:cs="Times New Roman"/>
        </w:rPr>
        <w:t xml:space="preserve">parents) </w:t>
      </w:r>
      <w:r w:rsidRPr="00E61DEA">
        <w:rPr>
          <w:rFonts w:ascii="Times New Roman" w:hAnsi="Times New Roman" w:cs="Times New Roman"/>
        </w:rPr>
        <w:t>s’organisent sur les enjeux environnementaux</w:t>
      </w:r>
      <w:r>
        <w:rPr>
          <w:rFonts w:ascii="Times New Roman" w:hAnsi="Times New Roman" w:cs="Times New Roman"/>
        </w:rPr>
        <w:t xml:space="preserve"> </w:t>
      </w:r>
      <w:r w:rsidRPr="00CF57D5">
        <w:rPr>
          <w:rFonts w:ascii="Times New Roman" w:hAnsi="Times New Roman" w:cs="Times New Roman"/>
        </w:rPr>
        <w:t xml:space="preserve">autour de leurs aspirations </w:t>
      </w:r>
      <w:r>
        <w:rPr>
          <w:rFonts w:ascii="Times New Roman" w:hAnsi="Times New Roman" w:cs="Times New Roman"/>
        </w:rPr>
        <w:t>collectives,</w:t>
      </w:r>
      <w:r w:rsidRPr="00E61DEA">
        <w:rPr>
          <w:rFonts w:ascii="Times New Roman" w:hAnsi="Times New Roman" w:cs="Times New Roman"/>
        </w:rPr>
        <w:t xml:space="preserve"> </w:t>
      </w:r>
      <w:r w:rsidRPr="00CD2D47">
        <w:rPr>
          <w:rFonts w:ascii="Times New Roman" w:hAnsi="Times New Roman" w:cs="Times New Roman"/>
        </w:rPr>
        <w:t xml:space="preserve">avec ou sans lien avec les structures traditionnelles d’action collective et de concertation (Cloutier, 2019). Il s’agit </w:t>
      </w:r>
      <w:r w:rsidRPr="00CD2D47">
        <w:rPr>
          <w:rFonts w:ascii="Times New Roman" w:hAnsi="Times New Roman"/>
        </w:rPr>
        <w:t>des circuits courts, transports collectifs ou actifs, luttes aux îlots de chaleur, systèmes alimentaires locaux, conversions d’immeubles, économie circulaire, agriculture urbaine, mobilisation contre l’extraction d’énergie fossile, le déboisement, la destruction des milieux humides, les inondations, etc.</w:t>
      </w:r>
      <w:r w:rsidRPr="00CD2D47">
        <w:rPr>
          <w:rFonts w:ascii="Times New Roman" w:hAnsi="Times New Roman" w:cs="Times New Roman"/>
        </w:rPr>
        <w:t xml:space="preserve"> </w:t>
      </w:r>
      <w:r w:rsidRPr="00CF57D5">
        <w:rPr>
          <w:rFonts w:ascii="Times New Roman" w:hAnsi="Times New Roman" w:cs="Times New Roman"/>
        </w:rPr>
        <w:t>Comment et vers quoi évoluent</w:t>
      </w:r>
      <w:r>
        <w:rPr>
          <w:rFonts w:ascii="Times New Roman" w:hAnsi="Times New Roman" w:cs="Times New Roman"/>
        </w:rPr>
        <w:t xml:space="preserve"> ces initiatives </w:t>
      </w:r>
      <w:r w:rsidRPr="00CF57D5">
        <w:rPr>
          <w:rFonts w:ascii="Times New Roman" w:hAnsi="Times New Roman" w:cs="Times New Roman"/>
        </w:rPr>
        <w:t>?</w:t>
      </w:r>
      <w:r>
        <w:rPr>
          <w:rFonts w:ascii="Times New Roman" w:hAnsi="Times New Roman" w:cs="Times New Roman"/>
        </w:rPr>
        <w:t xml:space="preserve"> </w:t>
      </w:r>
      <w:r w:rsidRPr="00CD2D47">
        <w:rPr>
          <w:rFonts w:ascii="Times New Roman" w:hAnsi="Times New Roman" w:cs="Times New Roman"/>
        </w:rPr>
        <w:t>Quelle place occupent</w:t>
      </w:r>
      <w:r>
        <w:rPr>
          <w:rFonts w:ascii="Times New Roman" w:hAnsi="Times New Roman" w:cs="Times New Roman"/>
        </w:rPr>
        <w:t>-elles</w:t>
      </w:r>
      <w:r w:rsidRPr="00CD2D47">
        <w:rPr>
          <w:rFonts w:ascii="Times New Roman" w:hAnsi="Times New Roman" w:cs="Times New Roman"/>
        </w:rPr>
        <w:t xml:space="preserve"> dans les démarches territoriales de développement ?</w:t>
      </w:r>
      <w:r w:rsidRPr="00CF57D5">
        <w:rPr>
          <w:rFonts w:ascii="Times New Roman" w:hAnsi="Times New Roman" w:cs="Times New Roman"/>
        </w:rPr>
        <w:t xml:space="preserve"> </w:t>
      </w:r>
    </w:p>
    <w:p w:rsidR="000B5B14" w:rsidRDefault="000B5B14" w:rsidP="002865A0">
      <w:pPr>
        <w:tabs>
          <w:tab w:val="left" w:pos="284"/>
        </w:tabs>
        <w:spacing w:before="120"/>
        <w:jc w:val="both"/>
        <w:rPr>
          <w:rFonts w:ascii="Times New Roman" w:hAnsi="Times New Roman" w:cs="Times New Roman"/>
        </w:rPr>
      </w:pPr>
      <w:proofErr w:type="spellStart"/>
      <w:r w:rsidRPr="002D521E">
        <w:rPr>
          <w:rFonts w:ascii="Times New Roman" w:hAnsi="Times New Roman" w:cs="Times New Roman"/>
        </w:rPr>
        <w:t>Poland</w:t>
      </w:r>
      <w:proofErr w:type="spellEnd"/>
      <w:r w:rsidRPr="002D521E">
        <w:rPr>
          <w:rFonts w:ascii="Times New Roman" w:hAnsi="Times New Roman" w:cs="Times New Roman"/>
        </w:rPr>
        <w:t xml:space="preserve"> </w:t>
      </w:r>
      <w:r w:rsidRPr="002D521E">
        <w:rPr>
          <w:rFonts w:ascii="Times New Roman" w:hAnsi="Times New Roman" w:cs="Times New Roman"/>
          <w:i/>
        </w:rPr>
        <w:t>et al.</w:t>
      </w:r>
      <w:r w:rsidRPr="002D521E">
        <w:rPr>
          <w:rFonts w:ascii="Times New Roman" w:hAnsi="Times New Roman" w:cs="Times New Roman"/>
        </w:rPr>
        <w:t xml:space="preserve"> (2018) ont démonté que les initiatives citoyennes en transition </w:t>
      </w:r>
      <w:proofErr w:type="spellStart"/>
      <w:r w:rsidRPr="002D521E">
        <w:rPr>
          <w:rFonts w:ascii="Times New Roman" w:hAnsi="Times New Roman" w:cs="Times New Roman"/>
        </w:rPr>
        <w:t>socioécologique</w:t>
      </w:r>
      <w:proofErr w:type="spellEnd"/>
      <w:r w:rsidRPr="002D521E">
        <w:rPr>
          <w:rFonts w:ascii="Times New Roman" w:hAnsi="Times New Roman" w:cs="Times New Roman"/>
        </w:rPr>
        <w:t xml:space="preserve"> </w:t>
      </w:r>
      <w:r>
        <w:rPr>
          <w:rFonts w:ascii="Times New Roman" w:hAnsi="Times New Roman" w:cs="Times New Roman"/>
        </w:rPr>
        <w:t>au Canada vivaient</w:t>
      </w:r>
      <w:r w:rsidRPr="002D521E">
        <w:rPr>
          <w:rFonts w:ascii="Times New Roman" w:hAnsi="Times New Roman" w:cs="Times New Roman"/>
        </w:rPr>
        <w:t xml:space="preserve"> des difficultés là où le leadership est concentré et épuisé (plutôt que distribué et délégué) et où les projets ont rencontré résistance et indifférence</w:t>
      </w:r>
      <w:r>
        <w:rPr>
          <w:rFonts w:ascii="Times New Roman" w:hAnsi="Times New Roman" w:cs="Times New Roman"/>
        </w:rPr>
        <w:t xml:space="preserve"> dans les territoires</w:t>
      </w:r>
      <w:r w:rsidRPr="002D521E">
        <w:rPr>
          <w:rFonts w:ascii="Times New Roman" w:hAnsi="Times New Roman" w:cs="Times New Roman"/>
        </w:rPr>
        <w:t xml:space="preserve">. Les initiatives se sont </w:t>
      </w:r>
      <w:r>
        <w:rPr>
          <w:rFonts w:ascii="Times New Roman" w:hAnsi="Times New Roman" w:cs="Times New Roman"/>
        </w:rPr>
        <w:t xml:space="preserve">par contre </w:t>
      </w:r>
      <w:r w:rsidRPr="002D521E">
        <w:rPr>
          <w:rFonts w:ascii="Times New Roman" w:hAnsi="Times New Roman" w:cs="Times New Roman"/>
        </w:rPr>
        <w:t xml:space="preserve">développées là où </w:t>
      </w:r>
      <w:r>
        <w:rPr>
          <w:rFonts w:ascii="Times New Roman" w:hAnsi="Times New Roman" w:cs="Times New Roman"/>
        </w:rPr>
        <w:t>elles sont portées par</w:t>
      </w:r>
      <w:r w:rsidRPr="002D521E">
        <w:rPr>
          <w:rFonts w:ascii="Times New Roman" w:hAnsi="Times New Roman" w:cs="Times New Roman"/>
        </w:rPr>
        <w:t xml:space="preserve"> une base de</w:t>
      </w:r>
      <w:r>
        <w:rPr>
          <w:rFonts w:ascii="Times New Roman" w:hAnsi="Times New Roman" w:cs="Times New Roman"/>
        </w:rPr>
        <w:t xml:space="preserve"> participation citoyenne</w:t>
      </w:r>
      <w:r w:rsidRPr="002D521E">
        <w:rPr>
          <w:rFonts w:ascii="Times New Roman" w:hAnsi="Times New Roman" w:cs="Times New Roman"/>
        </w:rPr>
        <w:t xml:space="preserve"> </w:t>
      </w:r>
      <w:r>
        <w:rPr>
          <w:rFonts w:ascii="Times New Roman" w:hAnsi="Times New Roman" w:cs="Times New Roman"/>
        </w:rPr>
        <w:t xml:space="preserve">qui </w:t>
      </w:r>
      <w:r w:rsidRPr="002D521E">
        <w:rPr>
          <w:rFonts w:ascii="Times New Roman" w:hAnsi="Times New Roman" w:cs="Times New Roman"/>
        </w:rPr>
        <w:t xml:space="preserve">a été soutenue (plutôt que remplacée) par un financement </w:t>
      </w:r>
      <w:r>
        <w:rPr>
          <w:rFonts w:ascii="Times New Roman" w:hAnsi="Times New Roman" w:cs="Times New Roman"/>
        </w:rPr>
        <w:t>public ou philant</w:t>
      </w:r>
      <w:r w:rsidR="00666029">
        <w:rPr>
          <w:rFonts w:ascii="Times New Roman" w:hAnsi="Times New Roman" w:cs="Times New Roman"/>
        </w:rPr>
        <w:t>h</w:t>
      </w:r>
      <w:r>
        <w:rPr>
          <w:rFonts w:ascii="Times New Roman" w:hAnsi="Times New Roman" w:cs="Times New Roman"/>
        </w:rPr>
        <w:t xml:space="preserve">ropique, et où </w:t>
      </w:r>
      <w:r w:rsidRPr="002D521E">
        <w:rPr>
          <w:rFonts w:ascii="Times New Roman" w:hAnsi="Times New Roman" w:cs="Times New Roman"/>
        </w:rPr>
        <w:t xml:space="preserve">des efforts ont été faits pour établir des partenariats avec d'autres groupes </w:t>
      </w:r>
      <w:r>
        <w:rPr>
          <w:rFonts w:ascii="Times New Roman" w:hAnsi="Times New Roman" w:cs="Times New Roman"/>
        </w:rPr>
        <w:t xml:space="preserve">locaux </w:t>
      </w:r>
      <w:r w:rsidRPr="002D521E">
        <w:rPr>
          <w:rFonts w:ascii="Times New Roman" w:hAnsi="Times New Roman" w:cs="Times New Roman"/>
        </w:rPr>
        <w:t>et avec le gouvernement municipal</w:t>
      </w:r>
      <w:r>
        <w:rPr>
          <w:rFonts w:ascii="Times New Roman" w:hAnsi="Times New Roman" w:cs="Times New Roman"/>
        </w:rPr>
        <w:t>.</w:t>
      </w:r>
      <w:r w:rsidRPr="002D521E">
        <w:rPr>
          <w:rFonts w:ascii="Times New Roman" w:hAnsi="Times New Roman" w:cs="Times New Roman"/>
        </w:rPr>
        <w:t xml:space="preserve"> </w:t>
      </w:r>
      <w:r>
        <w:rPr>
          <w:rFonts w:ascii="Times New Roman" w:hAnsi="Times New Roman" w:cs="Times New Roman"/>
        </w:rPr>
        <w:t>Ces efforts de coopération demandent à être mieux compris et pilotés par les acteurs locaux dans le nouveau contexte des gouvernement</w:t>
      </w:r>
      <w:r w:rsidR="00666029">
        <w:rPr>
          <w:rFonts w:ascii="Times New Roman" w:hAnsi="Times New Roman" w:cs="Times New Roman"/>
        </w:rPr>
        <w:t>s</w:t>
      </w:r>
      <w:r>
        <w:rPr>
          <w:rFonts w:ascii="Times New Roman" w:hAnsi="Times New Roman" w:cs="Times New Roman"/>
        </w:rPr>
        <w:t xml:space="preserve"> de proximité au Québec afin d’être plus productifs et innovants</w:t>
      </w:r>
      <w:r w:rsidR="002D79E8">
        <w:rPr>
          <w:rFonts w:ascii="Times New Roman" w:hAnsi="Times New Roman" w:cs="Times New Roman"/>
        </w:rPr>
        <w:t xml:space="preserve"> (</w:t>
      </w:r>
      <w:r w:rsidR="002D79E8" w:rsidRPr="002D79E8">
        <w:rPr>
          <w:rFonts w:ascii="Times New Roman" w:hAnsi="Times New Roman" w:cs="Times New Roman"/>
        </w:rPr>
        <w:t>Lachapelle</w:t>
      </w:r>
      <w:r w:rsidR="002D79E8">
        <w:rPr>
          <w:rFonts w:ascii="Times New Roman" w:hAnsi="Times New Roman" w:cs="Times New Roman"/>
        </w:rPr>
        <w:t xml:space="preserve"> et</w:t>
      </w:r>
      <w:r w:rsidR="002D79E8" w:rsidRPr="002D79E8">
        <w:rPr>
          <w:rFonts w:ascii="Times New Roman" w:hAnsi="Times New Roman" w:cs="Times New Roman"/>
        </w:rPr>
        <w:t xml:space="preserve"> Bourque</w:t>
      </w:r>
      <w:r w:rsidR="002D79E8">
        <w:rPr>
          <w:rFonts w:ascii="Times New Roman" w:hAnsi="Times New Roman" w:cs="Times New Roman"/>
        </w:rPr>
        <w:t xml:space="preserve">, </w:t>
      </w:r>
      <w:r w:rsidR="002D79E8" w:rsidRPr="002D79E8">
        <w:rPr>
          <w:rFonts w:ascii="Times New Roman" w:hAnsi="Times New Roman" w:cs="Times New Roman"/>
        </w:rPr>
        <w:t>2020)</w:t>
      </w:r>
      <w:r w:rsidR="002D79E8">
        <w:rPr>
          <w:rFonts w:ascii="Times New Roman" w:hAnsi="Times New Roman" w:cs="Times New Roman"/>
        </w:rPr>
        <w:t xml:space="preserve">. </w:t>
      </w:r>
      <w:r>
        <w:rPr>
          <w:rFonts w:ascii="Times New Roman" w:hAnsi="Times New Roman" w:cs="Times New Roman"/>
        </w:rPr>
        <w:t>L</w:t>
      </w:r>
      <w:r w:rsidRPr="005F2953">
        <w:rPr>
          <w:rFonts w:ascii="Times New Roman" w:hAnsi="Times New Roman" w:cs="Times New Roman"/>
        </w:rPr>
        <w:t xml:space="preserve">es travaux de Lévesque, </w:t>
      </w:r>
      <w:proofErr w:type="spellStart"/>
      <w:r w:rsidRPr="005F2953">
        <w:rPr>
          <w:rFonts w:ascii="Times New Roman" w:hAnsi="Times New Roman" w:cs="Times New Roman"/>
        </w:rPr>
        <w:t>Fontan</w:t>
      </w:r>
      <w:proofErr w:type="spellEnd"/>
      <w:r w:rsidRPr="005F2953">
        <w:rPr>
          <w:rFonts w:ascii="Times New Roman" w:hAnsi="Times New Roman" w:cs="Times New Roman"/>
        </w:rPr>
        <w:t xml:space="preserve"> et Klein (2014) </w:t>
      </w:r>
      <w:r>
        <w:rPr>
          <w:rFonts w:ascii="Times New Roman" w:hAnsi="Times New Roman" w:cs="Times New Roman"/>
        </w:rPr>
        <w:t xml:space="preserve">et de </w:t>
      </w:r>
      <w:r w:rsidRPr="00632C7F">
        <w:rPr>
          <w:rFonts w:ascii="Times New Roman" w:hAnsi="Times New Roman" w:cs="Times New Roman"/>
        </w:rPr>
        <w:t xml:space="preserve">Klein </w:t>
      </w:r>
      <w:r w:rsidRPr="00632C7F">
        <w:rPr>
          <w:rFonts w:ascii="Times New Roman" w:hAnsi="Times New Roman" w:cs="Times New Roman"/>
          <w:i/>
        </w:rPr>
        <w:t>et al.</w:t>
      </w:r>
      <w:r w:rsidRPr="00632C7F">
        <w:rPr>
          <w:rFonts w:ascii="Times New Roman" w:hAnsi="Times New Roman" w:cs="Times New Roman"/>
        </w:rPr>
        <w:t>, (2018)</w:t>
      </w:r>
      <w:r>
        <w:rPr>
          <w:rFonts w:ascii="Times New Roman" w:hAnsi="Times New Roman" w:cs="Times New Roman"/>
          <w:i/>
        </w:rPr>
        <w:t xml:space="preserve"> </w:t>
      </w:r>
      <w:r w:rsidRPr="005F2953">
        <w:rPr>
          <w:rFonts w:ascii="Times New Roman" w:hAnsi="Times New Roman" w:cs="Times New Roman"/>
        </w:rPr>
        <w:t xml:space="preserve">fournissent des analyses éclairantes sur l’innovation sociale, les organisations citoyennes qui y sont engagées et les mécanismes qui leur permettent d’intervenir dans différents champs d’action. </w:t>
      </w:r>
      <w:r>
        <w:rPr>
          <w:rFonts w:ascii="Times New Roman" w:hAnsi="Times New Roman" w:cs="Times New Roman"/>
        </w:rPr>
        <w:t xml:space="preserve">Ces travaux mettent cependant en lumière </w:t>
      </w:r>
      <w:r>
        <w:rPr>
          <w:rFonts w:ascii="Times New Roman" w:hAnsi="Times New Roman" w:cs="Times New Roman"/>
        </w:rPr>
        <w:lastRenderedPageBreak/>
        <w:t xml:space="preserve">les limites des innovations en termes de transformation sociale en raison de faiblesse d’arrimage avec les mouvements sociaux et d’absence de relais politiques. </w:t>
      </w:r>
      <w:r w:rsidR="004332D9" w:rsidRPr="007E30DC">
        <w:rPr>
          <w:rFonts w:ascii="Times New Roman" w:hAnsi="Times New Roman" w:cs="Times New Roman"/>
        </w:rPr>
        <w:t xml:space="preserve">Les initiatives collectives </w:t>
      </w:r>
      <w:r w:rsidR="004332D9">
        <w:rPr>
          <w:rFonts w:ascii="Times New Roman" w:hAnsi="Times New Roman" w:cs="Times New Roman"/>
        </w:rPr>
        <w:t xml:space="preserve">locales </w:t>
      </w:r>
      <w:r w:rsidR="004332D9" w:rsidRPr="007E30DC">
        <w:rPr>
          <w:rFonts w:ascii="Times New Roman" w:hAnsi="Times New Roman" w:cs="Times New Roman"/>
        </w:rPr>
        <w:t xml:space="preserve">qui intègrent des visées de transition </w:t>
      </w:r>
      <w:proofErr w:type="spellStart"/>
      <w:r w:rsidR="004332D9" w:rsidRPr="007E30DC">
        <w:rPr>
          <w:rFonts w:ascii="Times New Roman" w:hAnsi="Times New Roman" w:cs="Times New Roman"/>
        </w:rPr>
        <w:t>socioécologique</w:t>
      </w:r>
      <w:proofErr w:type="spellEnd"/>
      <w:r w:rsidR="004332D9" w:rsidRPr="007E30DC">
        <w:rPr>
          <w:rFonts w:ascii="Times New Roman" w:hAnsi="Times New Roman" w:cs="Times New Roman"/>
        </w:rPr>
        <w:t xml:space="preserve"> et de lutte aux changements climatiques </w:t>
      </w:r>
      <w:proofErr w:type="spellStart"/>
      <w:r w:rsidR="004332D9" w:rsidRPr="007E30DC">
        <w:rPr>
          <w:rFonts w:ascii="Times New Roman" w:hAnsi="Times New Roman" w:cs="Times New Roman"/>
        </w:rPr>
        <w:t>ont-elles</w:t>
      </w:r>
      <w:proofErr w:type="spellEnd"/>
      <w:r w:rsidR="004332D9" w:rsidRPr="007E30DC">
        <w:rPr>
          <w:rFonts w:ascii="Times New Roman" w:hAnsi="Times New Roman" w:cs="Times New Roman"/>
        </w:rPr>
        <w:t xml:space="preserve"> le potentiel de se </w:t>
      </w:r>
      <w:proofErr w:type="spellStart"/>
      <w:r w:rsidR="004332D9" w:rsidRPr="007E30DC">
        <w:rPr>
          <w:rFonts w:ascii="Times New Roman" w:hAnsi="Times New Roman" w:cs="Times New Roman"/>
        </w:rPr>
        <w:t>réseauter</w:t>
      </w:r>
      <w:proofErr w:type="spellEnd"/>
      <w:r w:rsidR="004332D9" w:rsidRPr="007E30DC">
        <w:rPr>
          <w:rFonts w:ascii="Times New Roman" w:hAnsi="Times New Roman" w:cs="Times New Roman"/>
        </w:rPr>
        <w:t xml:space="preserve">, se fédérer et s’arrimer aux mouvements sociaux pour peser sur le politique ? </w:t>
      </w:r>
      <w:r>
        <w:rPr>
          <w:rFonts w:ascii="Times New Roman" w:hAnsi="Times New Roman" w:cs="Times New Roman"/>
        </w:rPr>
        <w:t xml:space="preserve">Il devient nécessaire de comprendre comment </w:t>
      </w:r>
      <w:r w:rsidR="004332D9">
        <w:rPr>
          <w:rFonts w:ascii="Times New Roman" w:hAnsi="Times New Roman" w:cs="Times New Roman"/>
        </w:rPr>
        <w:t>c</w:t>
      </w:r>
      <w:r>
        <w:rPr>
          <w:rFonts w:ascii="Times New Roman" w:hAnsi="Times New Roman" w:cs="Times New Roman"/>
        </w:rPr>
        <w:t xml:space="preserve">es nouvelles initiatives collectives peuvent se </w:t>
      </w:r>
      <w:proofErr w:type="spellStart"/>
      <w:r>
        <w:rPr>
          <w:rFonts w:ascii="Times New Roman" w:hAnsi="Times New Roman" w:cs="Times New Roman"/>
        </w:rPr>
        <w:t>réseauter</w:t>
      </w:r>
      <w:proofErr w:type="spellEnd"/>
      <w:r>
        <w:rPr>
          <w:rFonts w:ascii="Times New Roman" w:hAnsi="Times New Roman" w:cs="Times New Roman"/>
        </w:rPr>
        <w:t xml:space="preserve"> et transcender le local tout en y étant organiquement ancrées.</w:t>
      </w:r>
      <w:r w:rsidR="004332D9">
        <w:rPr>
          <w:rFonts w:ascii="Times New Roman" w:hAnsi="Times New Roman" w:cs="Times New Roman"/>
        </w:rPr>
        <w:t xml:space="preserve"> </w:t>
      </w:r>
      <w:r>
        <w:rPr>
          <w:rFonts w:ascii="Times New Roman" w:hAnsi="Times New Roman" w:cs="Times New Roman"/>
        </w:rPr>
        <w:t xml:space="preserve">L’ensemble du projet </w:t>
      </w:r>
      <w:r w:rsidR="004332D9">
        <w:rPr>
          <w:rFonts w:ascii="Times New Roman" w:hAnsi="Times New Roman" w:cs="Times New Roman"/>
        </w:rPr>
        <w:t xml:space="preserve">de recherche </w:t>
      </w:r>
      <w:r w:rsidR="002865A0">
        <w:rPr>
          <w:rFonts w:ascii="Times New Roman" w:hAnsi="Times New Roman" w:cs="Times New Roman"/>
        </w:rPr>
        <w:t xml:space="preserve">proposé </w:t>
      </w:r>
      <w:r>
        <w:rPr>
          <w:rFonts w:ascii="Times New Roman" w:hAnsi="Times New Roman" w:cs="Times New Roman"/>
        </w:rPr>
        <w:t xml:space="preserve">se déroulera en 3 phases : </w:t>
      </w:r>
    </w:p>
    <w:p w:rsidR="000B5B14" w:rsidRPr="00AA793E" w:rsidRDefault="000B5B14" w:rsidP="002865A0">
      <w:pPr>
        <w:tabs>
          <w:tab w:val="left" w:pos="1800"/>
          <w:tab w:val="left" w:pos="1980"/>
        </w:tabs>
        <w:spacing w:before="120"/>
        <w:ind w:left="1980" w:hanging="1980"/>
        <w:jc w:val="both"/>
        <w:rPr>
          <w:rFonts w:ascii="Times New Roman" w:hAnsi="Times New Roman" w:cs="Times New Roman"/>
          <w:bCs/>
        </w:rPr>
      </w:pPr>
      <w:r w:rsidRPr="00AA793E">
        <w:rPr>
          <w:rFonts w:ascii="Times New Roman" w:hAnsi="Times New Roman" w:cs="Times New Roman"/>
          <w:bCs/>
        </w:rPr>
        <w:t>Phase 1 (12 mois) :</w:t>
      </w:r>
      <w:r>
        <w:rPr>
          <w:rFonts w:ascii="Times New Roman" w:hAnsi="Times New Roman" w:cs="Times New Roman"/>
          <w:bCs/>
        </w:rPr>
        <w:tab/>
      </w:r>
      <w:r w:rsidRPr="00AA793E">
        <w:rPr>
          <w:rFonts w:ascii="Times New Roman" w:hAnsi="Times New Roman" w:cs="Times New Roman"/>
          <w:bCs/>
        </w:rPr>
        <w:t>Mesurer l’ampleur des initiatives et favoriser leur dissémination</w:t>
      </w:r>
      <w:r>
        <w:rPr>
          <w:rFonts w:ascii="Times New Roman" w:hAnsi="Times New Roman" w:cs="Times New Roman"/>
          <w:bCs/>
        </w:rPr>
        <w:t>.</w:t>
      </w:r>
      <w:r w:rsidRPr="00AA793E">
        <w:rPr>
          <w:rFonts w:ascii="Times New Roman" w:hAnsi="Times New Roman" w:cs="Times New Roman"/>
          <w:bCs/>
        </w:rPr>
        <w:t xml:space="preserve"> </w:t>
      </w:r>
    </w:p>
    <w:p w:rsidR="000B5B14" w:rsidRPr="00AA793E" w:rsidRDefault="000B5B14" w:rsidP="002865A0">
      <w:pPr>
        <w:tabs>
          <w:tab w:val="left" w:pos="1800"/>
          <w:tab w:val="left" w:pos="1980"/>
        </w:tabs>
        <w:spacing w:before="120"/>
        <w:ind w:left="1980" w:hanging="1980"/>
        <w:jc w:val="both"/>
        <w:rPr>
          <w:rFonts w:ascii="Times New Roman" w:hAnsi="Times New Roman" w:cs="Times New Roman"/>
          <w:bCs/>
        </w:rPr>
      </w:pPr>
      <w:r w:rsidRPr="00AA793E">
        <w:rPr>
          <w:rFonts w:ascii="Times New Roman" w:hAnsi="Times New Roman" w:cs="Times New Roman"/>
          <w:bCs/>
        </w:rPr>
        <w:t>Phase 2 (18 mois)</w:t>
      </w:r>
      <w:r>
        <w:rPr>
          <w:rFonts w:ascii="Times New Roman" w:hAnsi="Times New Roman" w:cs="Times New Roman"/>
          <w:bCs/>
        </w:rPr>
        <w:t> :</w:t>
      </w:r>
      <w:r>
        <w:rPr>
          <w:rFonts w:ascii="Times New Roman" w:hAnsi="Times New Roman" w:cs="Times New Roman"/>
          <w:bCs/>
        </w:rPr>
        <w:tab/>
      </w:r>
      <w:r w:rsidRPr="00AA793E">
        <w:rPr>
          <w:rFonts w:ascii="Times New Roman" w:hAnsi="Times New Roman" w:cs="Times New Roman"/>
          <w:bCs/>
        </w:rPr>
        <w:t>Analyser en profondeur 8 initiatives</w:t>
      </w:r>
      <w:r w:rsidR="002865A0">
        <w:rPr>
          <w:rFonts w:ascii="Times New Roman" w:hAnsi="Times New Roman" w:cs="Times New Roman"/>
          <w:bCs/>
        </w:rPr>
        <w:t xml:space="preserve"> locales</w:t>
      </w:r>
      <w:r>
        <w:rPr>
          <w:rFonts w:ascii="Times New Roman" w:hAnsi="Times New Roman" w:cs="Times New Roman"/>
          <w:bCs/>
        </w:rPr>
        <w:t>.</w:t>
      </w:r>
    </w:p>
    <w:p w:rsidR="000B5B14" w:rsidRDefault="000B5B14" w:rsidP="002865A0">
      <w:pPr>
        <w:tabs>
          <w:tab w:val="left" w:pos="1800"/>
          <w:tab w:val="left" w:pos="1980"/>
        </w:tabs>
        <w:spacing w:before="120"/>
        <w:ind w:left="1980" w:hanging="1980"/>
        <w:jc w:val="both"/>
        <w:rPr>
          <w:rFonts w:ascii="Times New Roman" w:hAnsi="Times New Roman" w:cs="Times New Roman"/>
        </w:rPr>
      </w:pPr>
      <w:r w:rsidRPr="00AA793E">
        <w:rPr>
          <w:rFonts w:ascii="Times New Roman" w:hAnsi="Times New Roman" w:cs="Times New Roman"/>
          <w:bCs/>
        </w:rPr>
        <w:t>Phase 3 (6 mois)</w:t>
      </w:r>
      <w:r>
        <w:rPr>
          <w:rFonts w:ascii="Times New Roman" w:hAnsi="Times New Roman" w:cs="Times New Roman"/>
          <w:bCs/>
        </w:rPr>
        <w:tab/>
      </w:r>
      <w:r w:rsidRPr="00AA793E">
        <w:rPr>
          <w:rFonts w:ascii="Times New Roman" w:hAnsi="Times New Roman" w:cs="Times New Roman"/>
          <w:bCs/>
        </w:rPr>
        <w:t>:</w:t>
      </w:r>
      <w:r>
        <w:rPr>
          <w:rFonts w:ascii="Times New Roman" w:hAnsi="Times New Roman" w:cs="Times New Roman"/>
          <w:bCs/>
        </w:rPr>
        <w:tab/>
      </w:r>
      <w:r w:rsidRPr="00AA793E">
        <w:rPr>
          <w:rFonts w:ascii="Times New Roman" w:hAnsi="Times New Roman" w:cs="Times New Roman"/>
          <w:bCs/>
        </w:rPr>
        <w:t xml:space="preserve">Modéliser les rapports entre </w:t>
      </w:r>
      <w:r w:rsidRPr="00AA793E">
        <w:rPr>
          <w:rFonts w:ascii="Times New Roman" w:hAnsi="Times New Roman" w:cs="Times New Roman"/>
        </w:rPr>
        <w:t xml:space="preserve">développement territorial et initiatives collectives </w:t>
      </w:r>
      <w:r>
        <w:rPr>
          <w:rFonts w:ascii="Times New Roman" w:hAnsi="Times New Roman" w:cs="Times New Roman"/>
        </w:rPr>
        <w:t xml:space="preserve">locales </w:t>
      </w:r>
      <w:r w:rsidRPr="00AA793E">
        <w:rPr>
          <w:rFonts w:ascii="Times New Roman" w:hAnsi="Times New Roman" w:cs="Times New Roman"/>
        </w:rPr>
        <w:t xml:space="preserve">intégrant des visées de transition </w:t>
      </w:r>
      <w:proofErr w:type="spellStart"/>
      <w:r w:rsidRPr="00AA793E">
        <w:rPr>
          <w:rFonts w:ascii="Times New Roman" w:hAnsi="Times New Roman" w:cs="Times New Roman"/>
        </w:rPr>
        <w:t>socioécologique</w:t>
      </w:r>
      <w:proofErr w:type="spellEnd"/>
      <w:r w:rsidRPr="00AA793E">
        <w:rPr>
          <w:rFonts w:ascii="Times New Roman" w:hAnsi="Times New Roman" w:cs="Times New Roman"/>
        </w:rPr>
        <w:t xml:space="preserve"> et de luttes aux changements climatiques.</w:t>
      </w:r>
    </w:p>
    <w:p w:rsidR="004332D9" w:rsidRPr="00AA793E" w:rsidRDefault="004332D9" w:rsidP="002865A0">
      <w:pPr>
        <w:tabs>
          <w:tab w:val="left" w:pos="1800"/>
          <w:tab w:val="left" w:pos="1980"/>
        </w:tabs>
        <w:spacing w:before="120"/>
        <w:ind w:left="1980" w:hanging="1980"/>
        <w:jc w:val="both"/>
        <w:rPr>
          <w:rFonts w:ascii="Times New Roman" w:hAnsi="Times New Roman" w:cs="Times New Roman"/>
        </w:rPr>
      </w:pPr>
      <w:r>
        <w:rPr>
          <w:rFonts w:ascii="Times New Roman" w:hAnsi="Times New Roman" w:cs="Times New Roman"/>
        </w:rPr>
        <w:t>La réponse du bailleur de fonds, le CRSH, est attendue pour avril 2020.</w:t>
      </w:r>
    </w:p>
    <w:p w:rsidR="000B5B14" w:rsidRDefault="000B5B14" w:rsidP="002865A0">
      <w:pPr>
        <w:spacing w:before="120"/>
      </w:pPr>
    </w:p>
    <w:p w:rsidR="002865A0" w:rsidRPr="00A22BD3" w:rsidRDefault="002865A0" w:rsidP="002865A0">
      <w:pPr>
        <w:autoSpaceDE w:val="0"/>
        <w:autoSpaceDN w:val="0"/>
        <w:adjustRightInd w:val="0"/>
        <w:spacing w:before="80"/>
        <w:ind w:left="360" w:hanging="360"/>
        <w:jc w:val="both"/>
        <w:rPr>
          <w:rFonts w:ascii="Times New Roman" w:hAnsi="Times New Roman" w:cs="Times New Roman"/>
          <w:b/>
        </w:rPr>
      </w:pPr>
      <w:r w:rsidRPr="00A22BD3">
        <w:rPr>
          <w:rFonts w:ascii="Times New Roman" w:hAnsi="Times New Roman" w:cs="Times New Roman"/>
          <w:b/>
        </w:rPr>
        <w:t>Références</w:t>
      </w:r>
    </w:p>
    <w:p w:rsidR="00444AE4" w:rsidRPr="00A22BD3" w:rsidRDefault="00444AE4" w:rsidP="00A22BD3">
      <w:pPr>
        <w:spacing w:before="80"/>
        <w:ind w:left="360" w:hanging="360"/>
        <w:jc w:val="both"/>
        <w:rPr>
          <w:rFonts w:ascii="Times New Roman" w:hAnsi="Times New Roman" w:cs="Times New Roman"/>
        </w:rPr>
      </w:pPr>
      <w:r w:rsidRPr="00A22BD3">
        <w:rPr>
          <w:rFonts w:ascii="Times New Roman" w:hAnsi="Times New Roman" w:cs="Times New Roman"/>
        </w:rPr>
        <w:t xml:space="preserve">Bourque, Gilles L. (2016). « Introduction au numéro : présentation des contributions », </w:t>
      </w:r>
      <w:r w:rsidRPr="00A22BD3">
        <w:rPr>
          <w:rFonts w:ascii="Times New Roman" w:hAnsi="Times New Roman" w:cs="Times New Roman"/>
          <w:i/>
        </w:rPr>
        <w:t>Revue vie économique – Développement territorial et gouvernance</w:t>
      </w:r>
      <w:r w:rsidRPr="00A22BD3">
        <w:rPr>
          <w:rFonts w:ascii="Times New Roman" w:hAnsi="Times New Roman" w:cs="Times New Roman"/>
        </w:rPr>
        <w:t>, vol.8 n˚1, 7p.</w:t>
      </w:r>
    </w:p>
    <w:p w:rsidR="002865A0" w:rsidRPr="00A22BD3" w:rsidRDefault="002865A0" w:rsidP="00A22BD3">
      <w:pPr>
        <w:spacing w:before="80"/>
        <w:ind w:left="360" w:hanging="360"/>
        <w:jc w:val="both"/>
        <w:rPr>
          <w:rFonts w:ascii="Times New Roman" w:hAnsi="Times New Roman" w:cs="Times New Roman"/>
        </w:rPr>
      </w:pPr>
      <w:r w:rsidRPr="00A22BD3">
        <w:rPr>
          <w:rFonts w:ascii="Times New Roman" w:hAnsi="Times New Roman" w:cs="Times New Roman"/>
        </w:rPr>
        <w:t>Bourque, Gilles L. et Robert Laplante (2015). « Politique industrielle : l’heure est à la transition écologique de l’économie », dans Institut du Nouveau Monde (</w:t>
      </w:r>
      <w:proofErr w:type="spellStart"/>
      <w:r w:rsidRPr="00A22BD3">
        <w:rPr>
          <w:rFonts w:ascii="Times New Roman" w:hAnsi="Times New Roman" w:cs="Times New Roman"/>
        </w:rPr>
        <w:t>dir</w:t>
      </w:r>
      <w:proofErr w:type="spellEnd"/>
      <w:r w:rsidRPr="00A22BD3">
        <w:rPr>
          <w:rFonts w:ascii="Times New Roman" w:hAnsi="Times New Roman" w:cs="Times New Roman"/>
        </w:rPr>
        <w:t xml:space="preserve">.), </w:t>
      </w:r>
      <w:r w:rsidRPr="00A22BD3">
        <w:rPr>
          <w:rFonts w:ascii="Times New Roman" w:hAnsi="Times New Roman" w:cs="Times New Roman"/>
          <w:i/>
        </w:rPr>
        <w:t>L’état du Québec 2016, Édition du 20e anniversaire</w:t>
      </w:r>
      <w:r w:rsidRPr="00A22BD3">
        <w:rPr>
          <w:rFonts w:ascii="Times New Roman" w:hAnsi="Times New Roman" w:cs="Times New Roman"/>
        </w:rPr>
        <w:t xml:space="preserve">, Del </w:t>
      </w:r>
      <w:proofErr w:type="spellStart"/>
      <w:r w:rsidRPr="00A22BD3">
        <w:rPr>
          <w:rFonts w:ascii="Times New Roman" w:hAnsi="Times New Roman" w:cs="Times New Roman"/>
        </w:rPr>
        <w:t>Busso</w:t>
      </w:r>
      <w:proofErr w:type="spellEnd"/>
      <w:r w:rsidRPr="00A22BD3">
        <w:rPr>
          <w:rFonts w:ascii="Times New Roman" w:hAnsi="Times New Roman" w:cs="Times New Roman"/>
        </w:rPr>
        <w:t>, p.129-136.</w:t>
      </w:r>
    </w:p>
    <w:p w:rsidR="002865A0" w:rsidRPr="00A22BD3" w:rsidRDefault="002865A0"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lang w:val="en-US"/>
        </w:rPr>
        <w:t xml:space="preserve">Chamberlin, S. 2009. </w:t>
      </w:r>
      <w:r w:rsidRPr="00A22BD3">
        <w:rPr>
          <w:rFonts w:ascii="Times New Roman" w:hAnsi="Times New Roman" w:cs="Times New Roman"/>
          <w:i/>
          <w:lang w:val="en-US"/>
        </w:rPr>
        <w:t>The Transition Timeline: For a Local, Resilient Future.</w:t>
      </w:r>
      <w:r w:rsidRPr="00A22BD3">
        <w:rPr>
          <w:rFonts w:ascii="Times New Roman" w:hAnsi="Times New Roman" w:cs="Times New Roman"/>
          <w:lang w:val="en-US"/>
        </w:rPr>
        <w:t xml:space="preserve"> </w:t>
      </w:r>
      <w:r w:rsidRPr="00A22BD3">
        <w:rPr>
          <w:rFonts w:ascii="Times New Roman" w:hAnsi="Times New Roman" w:cs="Times New Roman"/>
        </w:rPr>
        <w:t xml:space="preserve">White River </w:t>
      </w:r>
      <w:proofErr w:type="spellStart"/>
      <w:r w:rsidRPr="00A22BD3">
        <w:rPr>
          <w:rFonts w:ascii="Times New Roman" w:hAnsi="Times New Roman" w:cs="Times New Roman"/>
        </w:rPr>
        <w:t>Jt</w:t>
      </w:r>
      <w:proofErr w:type="spellEnd"/>
      <w:r w:rsidRPr="00A22BD3">
        <w:rPr>
          <w:rFonts w:ascii="Times New Roman" w:hAnsi="Times New Roman" w:cs="Times New Roman"/>
        </w:rPr>
        <w:t xml:space="preserve">, </w:t>
      </w:r>
      <w:proofErr w:type="gramStart"/>
      <w:r w:rsidRPr="00A22BD3">
        <w:rPr>
          <w:rFonts w:ascii="Times New Roman" w:hAnsi="Times New Roman" w:cs="Times New Roman"/>
        </w:rPr>
        <w:t>VT:</w:t>
      </w:r>
      <w:proofErr w:type="gramEnd"/>
      <w:r w:rsidRPr="00A22BD3">
        <w:rPr>
          <w:rFonts w:ascii="Times New Roman" w:hAnsi="Times New Roman" w:cs="Times New Roman"/>
        </w:rPr>
        <w:t xml:space="preserve"> Chelsea Green.</w:t>
      </w:r>
    </w:p>
    <w:p w:rsidR="00444AE4" w:rsidRPr="00A22BD3" w:rsidRDefault="00444AE4" w:rsidP="00A22BD3">
      <w:pPr>
        <w:spacing w:before="80"/>
        <w:ind w:left="360" w:hanging="360"/>
        <w:jc w:val="both"/>
        <w:rPr>
          <w:rFonts w:ascii="Times New Roman" w:hAnsi="Times New Roman" w:cs="Times New Roman"/>
        </w:rPr>
      </w:pPr>
      <w:r w:rsidRPr="00A22BD3">
        <w:rPr>
          <w:rFonts w:ascii="Times New Roman" w:hAnsi="Times New Roman" w:cs="Times New Roman"/>
        </w:rPr>
        <w:t xml:space="preserve">Cloutier, Geneviève (2019). </w:t>
      </w:r>
      <w:r w:rsidRPr="00A22BD3">
        <w:rPr>
          <w:rFonts w:ascii="Times New Roman" w:hAnsi="Times New Roman" w:cs="Times New Roman"/>
          <w:i/>
        </w:rPr>
        <w:t>Quand les citoyens se mettent en action : les initiatives citoyennes de verdissement urbain et leur rapport à l’action collective</w:t>
      </w:r>
      <w:r w:rsidRPr="00A22BD3">
        <w:rPr>
          <w:rFonts w:ascii="Times New Roman" w:hAnsi="Times New Roman" w:cs="Times New Roman"/>
        </w:rPr>
        <w:t>, communication lors du Rendez-vous des loisirs et de la vie communautaire, Sherbrooke, 26 octobre 2019.</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proofErr w:type="spellStart"/>
      <w:r w:rsidRPr="00A22BD3">
        <w:rPr>
          <w:rFonts w:ascii="Times New Roman" w:hAnsi="Times New Roman" w:cs="Times New Roman"/>
        </w:rPr>
        <w:t>Divay</w:t>
      </w:r>
      <w:proofErr w:type="spellEnd"/>
      <w:r w:rsidRPr="00A22BD3">
        <w:rPr>
          <w:rFonts w:ascii="Times New Roman" w:hAnsi="Times New Roman" w:cs="Times New Roman"/>
        </w:rPr>
        <w:t xml:space="preserve">, Gérard, Serge Belley et Marie-Claude </w:t>
      </w:r>
      <w:proofErr w:type="spellStart"/>
      <w:r w:rsidRPr="00A22BD3">
        <w:rPr>
          <w:rFonts w:ascii="Times New Roman" w:hAnsi="Times New Roman" w:cs="Times New Roman"/>
        </w:rPr>
        <w:t>Prémont</w:t>
      </w:r>
      <w:proofErr w:type="spellEnd"/>
      <w:r w:rsidRPr="00A22BD3">
        <w:rPr>
          <w:rFonts w:ascii="Times New Roman" w:hAnsi="Times New Roman" w:cs="Times New Roman"/>
        </w:rPr>
        <w:t xml:space="preserve"> (2013). « Introduction. Présentation du thème et des contributions à ce numéro spécial. La collaboration intersectorielle : spécificités, questionnements et perspectives », </w:t>
      </w:r>
      <w:r w:rsidRPr="00A22BD3">
        <w:rPr>
          <w:rFonts w:ascii="Times New Roman" w:hAnsi="Times New Roman" w:cs="Times New Roman"/>
          <w:i/>
        </w:rPr>
        <w:t xml:space="preserve">The Innovation Journal : The Public </w:t>
      </w:r>
      <w:proofErr w:type="spellStart"/>
      <w:r w:rsidRPr="00A22BD3">
        <w:rPr>
          <w:rFonts w:ascii="Times New Roman" w:hAnsi="Times New Roman" w:cs="Times New Roman"/>
          <w:i/>
        </w:rPr>
        <w:t>Sector</w:t>
      </w:r>
      <w:proofErr w:type="spellEnd"/>
      <w:r w:rsidRPr="00A22BD3">
        <w:rPr>
          <w:rFonts w:ascii="Times New Roman" w:hAnsi="Times New Roman" w:cs="Times New Roman"/>
          <w:i/>
        </w:rPr>
        <w:t xml:space="preserve"> Innovation Journal/La Revue de l’innovation : La Revue de l’innovation dans le secteur public</w:t>
      </w:r>
      <w:r w:rsidRPr="00A22BD3">
        <w:rPr>
          <w:rFonts w:ascii="Times New Roman" w:hAnsi="Times New Roman" w:cs="Times New Roman"/>
        </w:rPr>
        <w:t>, vol.18 n˚2, article 1, 22p.</w:t>
      </w:r>
    </w:p>
    <w:p w:rsidR="002865A0" w:rsidRPr="00A22BD3" w:rsidRDefault="002865A0" w:rsidP="00A22BD3">
      <w:pPr>
        <w:autoSpaceDE w:val="0"/>
        <w:autoSpaceDN w:val="0"/>
        <w:adjustRightInd w:val="0"/>
        <w:spacing w:before="80"/>
        <w:ind w:left="360" w:hanging="360"/>
        <w:jc w:val="both"/>
        <w:rPr>
          <w:rFonts w:ascii="Times New Roman" w:hAnsi="Times New Roman" w:cs="Times New Roman"/>
          <w:lang w:val="en-US"/>
        </w:rPr>
      </w:pPr>
      <w:r w:rsidRPr="00A22BD3">
        <w:rPr>
          <w:rFonts w:ascii="Times New Roman" w:hAnsi="Times New Roman" w:cs="Times New Roman"/>
          <w:lang w:val="en-US"/>
        </w:rPr>
        <w:t xml:space="preserve">Hopkins, R. 2008. </w:t>
      </w:r>
      <w:r w:rsidRPr="00A22BD3">
        <w:rPr>
          <w:rFonts w:ascii="Times New Roman" w:hAnsi="Times New Roman" w:cs="Times New Roman"/>
          <w:i/>
          <w:lang w:val="en-US"/>
        </w:rPr>
        <w:t>The Transition Handbook: From Oil Dependency to Local Resilience</w:t>
      </w:r>
      <w:r w:rsidRPr="00A22BD3">
        <w:rPr>
          <w:rFonts w:ascii="Times New Roman" w:hAnsi="Times New Roman" w:cs="Times New Roman"/>
          <w:lang w:val="en-US"/>
        </w:rPr>
        <w:t>. Devon, UK: Green Books (</w:t>
      </w:r>
      <w:proofErr w:type="spellStart"/>
      <w:r w:rsidRPr="00A22BD3">
        <w:rPr>
          <w:rFonts w:ascii="Times New Roman" w:hAnsi="Times New Roman" w:cs="Times New Roman"/>
          <w:lang w:val="en-US"/>
        </w:rPr>
        <w:t>distrib</w:t>
      </w:r>
      <w:proofErr w:type="spellEnd"/>
      <w:r w:rsidRPr="00A22BD3">
        <w:rPr>
          <w:rFonts w:ascii="Times New Roman" w:hAnsi="Times New Roman" w:cs="Times New Roman"/>
          <w:lang w:val="en-US"/>
        </w:rPr>
        <w:t xml:space="preserve"> in US by Chelsea Green).</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t xml:space="preserve">Klein, Juan-Luis, Jean-Marc </w:t>
      </w:r>
      <w:proofErr w:type="spellStart"/>
      <w:r w:rsidRPr="00A22BD3">
        <w:rPr>
          <w:rFonts w:ascii="Times New Roman" w:hAnsi="Times New Roman" w:cs="Times New Roman"/>
        </w:rPr>
        <w:t>Fontan</w:t>
      </w:r>
      <w:proofErr w:type="spellEnd"/>
      <w:r w:rsidRPr="00A22BD3">
        <w:rPr>
          <w:rFonts w:ascii="Times New Roman" w:hAnsi="Times New Roman" w:cs="Times New Roman"/>
        </w:rPr>
        <w:t xml:space="preserve">, Denis </w:t>
      </w:r>
      <w:proofErr w:type="spellStart"/>
      <w:r w:rsidRPr="00A22BD3">
        <w:rPr>
          <w:rFonts w:ascii="Times New Roman" w:hAnsi="Times New Roman" w:cs="Times New Roman"/>
        </w:rPr>
        <w:t>Harrisson</w:t>
      </w:r>
      <w:proofErr w:type="spellEnd"/>
      <w:r w:rsidRPr="00A22BD3">
        <w:rPr>
          <w:rFonts w:ascii="Times New Roman" w:hAnsi="Times New Roman" w:cs="Times New Roman"/>
        </w:rPr>
        <w:t xml:space="preserve"> et Benoît Lévesque (2014). « L’innovation sociale au Québec : un système d’innovation fondé sur la concertation », dans Klein, Juan-Luis, Jean-Louis </w:t>
      </w:r>
      <w:proofErr w:type="spellStart"/>
      <w:r w:rsidRPr="00A22BD3">
        <w:rPr>
          <w:rFonts w:ascii="Times New Roman" w:hAnsi="Times New Roman" w:cs="Times New Roman"/>
        </w:rPr>
        <w:t>Laville</w:t>
      </w:r>
      <w:proofErr w:type="spellEnd"/>
      <w:r w:rsidRPr="00A22BD3">
        <w:rPr>
          <w:rFonts w:ascii="Times New Roman" w:hAnsi="Times New Roman" w:cs="Times New Roman"/>
        </w:rPr>
        <w:t xml:space="preserve"> et Frank </w:t>
      </w:r>
      <w:proofErr w:type="spellStart"/>
      <w:r w:rsidRPr="00A22BD3">
        <w:rPr>
          <w:rFonts w:ascii="Times New Roman" w:hAnsi="Times New Roman" w:cs="Times New Roman"/>
        </w:rPr>
        <w:t>Moulaert</w:t>
      </w:r>
      <w:proofErr w:type="spellEnd"/>
      <w:r w:rsidRPr="00A22BD3">
        <w:rPr>
          <w:rFonts w:ascii="Times New Roman" w:hAnsi="Times New Roman" w:cs="Times New Roman"/>
        </w:rPr>
        <w:t xml:space="preserve"> (</w:t>
      </w:r>
      <w:proofErr w:type="spellStart"/>
      <w:r w:rsidRPr="00A22BD3">
        <w:rPr>
          <w:rFonts w:ascii="Times New Roman" w:hAnsi="Times New Roman" w:cs="Times New Roman"/>
        </w:rPr>
        <w:t>dir</w:t>
      </w:r>
      <w:proofErr w:type="spellEnd"/>
      <w:r w:rsidRPr="00A22BD3">
        <w:rPr>
          <w:rFonts w:ascii="Times New Roman" w:hAnsi="Times New Roman" w:cs="Times New Roman"/>
        </w:rPr>
        <w:t xml:space="preserve">.), </w:t>
      </w:r>
      <w:r w:rsidRPr="00A22BD3">
        <w:rPr>
          <w:rFonts w:ascii="Times New Roman" w:hAnsi="Times New Roman" w:cs="Times New Roman"/>
          <w:i/>
        </w:rPr>
        <w:t xml:space="preserve">L’innovation sociale, </w:t>
      </w:r>
      <w:r w:rsidRPr="00A22BD3">
        <w:rPr>
          <w:rFonts w:ascii="Times New Roman" w:hAnsi="Times New Roman" w:cs="Times New Roman"/>
        </w:rPr>
        <w:t xml:space="preserve">Toulouse : Éditions </w:t>
      </w:r>
      <w:proofErr w:type="spellStart"/>
      <w:r w:rsidRPr="00A22BD3">
        <w:rPr>
          <w:rFonts w:ascii="Times New Roman" w:hAnsi="Times New Roman" w:cs="Times New Roman"/>
        </w:rPr>
        <w:t>Érès</w:t>
      </w:r>
      <w:proofErr w:type="spellEnd"/>
      <w:r w:rsidRPr="00A22BD3">
        <w:rPr>
          <w:rFonts w:ascii="Times New Roman" w:hAnsi="Times New Roman" w:cs="Times New Roman"/>
        </w:rPr>
        <w:t>, p.193-246.</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t xml:space="preserve">Klein, Juan-Luis, Jacques </w:t>
      </w:r>
      <w:proofErr w:type="spellStart"/>
      <w:r w:rsidRPr="00A22BD3">
        <w:rPr>
          <w:rFonts w:ascii="Times New Roman" w:hAnsi="Times New Roman" w:cs="Times New Roman"/>
        </w:rPr>
        <w:t>Caillouette</w:t>
      </w:r>
      <w:proofErr w:type="spellEnd"/>
      <w:r w:rsidRPr="00A22BD3">
        <w:rPr>
          <w:rFonts w:ascii="Times New Roman" w:hAnsi="Times New Roman" w:cs="Times New Roman"/>
        </w:rPr>
        <w:t xml:space="preserve">, Monique Doyon, Jean-Marc </w:t>
      </w:r>
      <w:proofErr w:type="spellStart"/>
      <w:r w:rsidRPr="00A22BD3">
        <w:rPr>
          <w:rFonts w:ascii="Times New Roman" w:hAnsi="Times New Roman" w:cs="Times New Roman"/>
        </w:rPr>
        <w:t>Fontan</w:t>
      </w:r>
      <w:proofErr w:type="spellEnd"/>
      <w:r w:rsidRPr="00A22BD3">
        <w:rPr>
          <w:rFonts w:ascii="Times New Roman" w:hAnsi="Times New Roman" w:cs="Times New Roman"/>
        </w:rPr>
        <w:t xml:space="preserve">, Laurie Guimond, Benoît Lévesque et Diane-Gabrielle Tremblay (2018). </w:t>
      </w:r>
      <w:r w:rsidRPr="00A22BD3">
        <w:rPr>
          <w:rFonts w:ascii="Times New Roman" w:hAnsi="Times New Roman" w:cs="Times New Roman"/>
          <w:i/>
        </w:rPr>
        <w:t>Les nouveaux modèles d’action en développement territorial dans le contexte de la transition sociale et écologique : vers la construction des capacités collectives permettant d’accroître de façon durable le bien-être des communautés</w:t>
      </w:r>
      <w:r w:rsidRPr="00A22BD3">
        <w:rPr>
          <w:rFonts w:ascii="Times New Roman" w:hAnsi="Times New Roman" w:cs="Times New Roman"/>
        </w:rPr>
        <w:t>, FRQSC Programme de soutien aux équipes de recherche universitaire, Renouvellement 2018-2022.</w:t>
      </w:r>
    </w:p>
    <w:p w:rsidR="002D79E8" w:rsidRPr="00A22BD3" w:rsidRDefault="002D79E8"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lastRenderedPageBreak/>
        <w:t xml:space="preserve">Lachapelle, R., Bourque, D.  (2020). </w:t>
      </w:r>
      <w:r w:rsidRPr="00A22BD3">
        <w:rPr>
          <w:rFonts w:ascii="Times New Roman" w:hAnsi="Times New Roman" w:cs="Times New Roman"/>
          <w:i/>
        </w:rPr>
        <w:t>Intervenir en développement des territoires</w:t>
      </w:r>
      <w:r w:rsidRPr="00A22BD3">
        <w:rPr>
          <w:rFonts w:ascii="Times New Roman" w:hAnsi="Times New Roman" w:cs="Times New Roman"/>
        </w:rPr>
        <w:t>, Collection Initiatives, PUQ, 148 pages.</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t xml:space="preserve">Leblanc, Jeannette, Jean-François Allaire, </w:t>
      </w:r>
      <w:proofErr w:type="spellStart"/>
      <w:r w:rsidRPr="00A22BD3">
        <w:rPr>
          <w:rFonts w:ascii="Times New Roman" w:hAnsi="Times New Roman" w:cs="Times New Roman"/>
        </w:rPr>
        <w:t>Christyne</w:t>
      </w:r>
      <w:proofErr w:type="spellEnd"/>
      <w:r w:rsidRPr="00A22BD3">
        <w:rPr>
          <w:rFonts w:ascii="Times New Roman" w:hAnsi="Times New Roman" w:cs="Times New Roman"/>
        </w:rPr>
        <w:t xml:space="preserve"> Lavoie, Martin Robitaille, Paul Morin, Jacques </w:t>
      </w:r>
      <w:proofErr w:type="spellStart"/>
      <w:r w:rsidRPr="00A22BD3">
        <w:rPr>
          <w:rFonts w:ascii="Times New Roman" w:hAnsi="Times New Roman" w:cs="Times New Roman"/>
        </w:rPr>
        <w:t>Caillouette</w:t>
      </w:r>
      <w:proofErr w:type="spellEnd"/>
      <w:r w:rsidRPr="00A22BD3">
        <w:rPr>
          <w:rFonts w:ascii="Times New Roman" w:hAnsi="Times New Roman" w:cs="Times New Roman"/>
        </w:rPr>
        <w:t xml:space="preserve"> et Claude Charpentier (2014). </w:t>
      </w:r>
      <w:r w:rsidRPr="00A22BD3">
        <w:rPr>
          <w:rFonts w:ascii="Times New Roman" w:hAnsi="Times New Roman" w:cs="Times New Roman"/>
          <w:i/>
        </w:rPr>
        <w:t xml:space="preserve">Miser sur la mobilisation locale et </w:t>
      </w:r>
      <w:proofErr w:type="spellStart"/>
      <w:r w:rsidRPr="00A22BD3">
        <w:rPr>
          <w:rFonts w:ascii="Times New Roman" w:hAnsi="Times New Roman" w:cs="Times New Roman"/>
          <w:i/>
        </w:rPr>
        <w:t>supralocale</w:t>
      </w:r>
      <w:proofErr w:type="spellEnd"/>
      <w:r w:rsidRPr="00A22BD3">
        <w:rPr>
          <w:rFonts w:ascii="Times New Roman" w:hAnsi="Times New Roman" w:cs="Times New Roman"/>
          <w:i/>
        </w:rPr>
        <w:t xml:space="preserve"> et sur l’implication des communautés locales dans le Haut-Saint-François. Récits d’expériences et analyses de pratiques</w:t>
      </w:r>
      <w:r w:rsidRPr="00A22BD3">
        <w:rPr>
          <w:rFonts w:ascii="Times New Roman" w:hAnsi="Times New Roman" w:cs="Times New Roman"/>
        </w:rPr>
        <w:t xml:space="preserve">, Cahier de recherche – Centre affilié Université de Sherbrooke – Centre de santé et de services sociaux Institut universitaire de gériatrie de Sherbrooke, vol.1. </w:t>
      </w:r>
      <w:proofErr w:type="gramStart"/>
      <w:r w:rsidRPr="00A22BD3">
        <w:rPr>
          <w:rFonts w:ascii="Times New Roman" w:hAnsi="Times New Roman" w:cs="Times New Roman"/>
        </w:rPr>
        <w:t>no</w:t>
      </w:r>
      <w:proofErr w:type="gramEnd"/>
      <w:r w:rsidRPr="00A22BD3">
        <w:rPr>
          <w:rFonts w:ascii="Times New Roman" w:hAnsi="Times New Roman" w:cs="Times New Roman"/>
        </w:rPr>
        <w:t>.2, 91p.+Annexe.</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t xml:space="preserve">Lévesque, Benoît, Jean-Marc </w:t>
      </w:r>
      <w:proofErr w:type="spellStart"/>
      <w:r w:rsidRPr="00A22BD3">
        <w:rPr>
          <w:rFonts w:ascii="Times New Roman" w:hAnsi="Times New Roman" w:cs="Times New Roman"/>
        </w:rPr>
        <w:t>Fontan</w:t>
      </w:r>
      <w:proofErr w:type="spellEnd"/>
      <w:r w:rsidRPr="00A22BD3">
        <w:rPr>
          <w:rFonts w:ascii="Times New Roman" w:hAnsi="Times New Roman" w:cs="Times New Roman"/>
        </w:rPr>
        <w:t xml:space="preserve"> et Juan-Luis Klein (</w:t>
      </w:r>
      <w:proofErr w:type="spellStart"/>
      <w:r w:rsidRPr="00A22BD3">
        <w:rPr>
          <w:rFonts w:ascii="Times New Roman" w:hAnsi="Times New Roman" w:cs="Times New Roman"/>
        </w:rPr>
        <w:t>dir</w:t>
      </w:r>
      <w:proofErr w:type="spellEnd"/>
      <w:r w:rsidRPr="00A22BD3">
        <w:rPr>
          <w:rFonts w:ascii="Times New Roman" w:hAnsi="Times New Roman" w:cs="Times New Roman"/>
        </w:rPr>
        <w:t xml:space="preserve">.) (2014). </w:t>
      </w:r>
      <w:r w:rsidRPr="00A22BD3">
        <w:rPr>
          <w:rFonts w:ascii="Times New Roman" w:hAnsi="Times New Roman" w:cs="Times New Roman"/>
          <w:i/>
        </w:rPr>
        <w:t>L’innovation sociale. Les marches d’une construction théorique et pratique</w:t>
      </w:r>
      <w:r w:rsidRPr="00A22BD3">
        <w:rPr>
          <w:rFonts w:ascii="Times New Roman" w:hAnsi="Times New Roman" w:cs="Times New Roman"/>
        </w:rPr>
        <w:t>, Québec : Presses de l’Université du Québec, 451p.</w:t>
      </w:r>
    </w:p>
    <w:p w:rsidR="002865A0" w:rsidRPr="00A22BD3" w:rsidRDefault="002865A0" w:rsidP="00A22BD3">
      <w:pPr>
        <w:autoSpaceDE w:val="0"/>
        <w:autoSpaceDN w:val="0"/>
        <w:adjustRightInd w:val="0"/>
        <w:spacing w:before="80"/>
        <w:ind w:left="360" w:hanging="360"/>
        <w:jc w:val="both"/>
        <w:rPr>
          <w:rFonts w:ascii="Times New Roman" w:hAnsi="Times New Roman" w:cs="Times New Roman"/>
        </w:rPr>
      </w:pPr>
      <w:proofErr w:type="spellStart"/>
      <w:r w:rsidRPr="00A22BD3">
        <w:rPr>
          <w:rFonts w:ascii="Times New Roman" w:hAnsi="Times New Roman" w:cs="Times New Roman"/>
        </w:rPr>
        <w:t>Lipietz</w:t>
      </w:r>
      <w:proofErr w:type="spellEnd"/>
      <w:r w:rsidRPr="00A22BD3">
        <w:rPr>
          <w:rFonts w:ascii="Times New Roman" w:hAnsi="Times New Roman" w:cs="Times New Roman"/>
        </w:rPr>
        <w:t xml:space="preserve">, Alain (2012). </w:t>
      </w:r>
      <w:r w:rsidRPr="00A22BD3">
        <w:rPr>
          <w:rFonts w:ascii="Times New Roman" w:hAnsi="Times New Roman" w:cs="Times New Roman"/>
          <w:i/>
        </w:rPr>
        <w:t>Green Deal. La crise du libéral-productivisme et la réponse écologiste</w:t>
      </w:r>
      <w:r w:rsidRPr="00A22BD3">
        <w:rPr>
          <w:rFonts w:ascii="Times New Roman" w:hAnsi="Times New Roman" w:cs="Times New Roman"/>
        </w:rPr>
        <w:t>, Paris : La Découverte, 185p.</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rPr>
      </w:pPr>
      <w:r w:rsidRPr="00A22BD3">
        <w:rPr>
          <w:rFonts w:ascii="Times New Roman" w:hAnsi="Times New Roman" w:cs="Times New Roman"/>
        </w:rPr>
        <w:t xml:space="preserve">Parent, André-Anne, René Lachapelle, Denis Bourque et Christian </w:t>
      </w:r>
      <w:proofErr w:type="spellStart"/>
      <w:r w:rsidRPr="00A22BD3">
        <w:rPr>
          <w:rFonts w:ascii="Times New Roman" w:hAnsi="Times New Roman" w:cs="Times New Roman"/>
        </w:rPr>
        <w:t>Jetté</w:t>
      </w:r>
      <w:proofErr w:type="spellEnd"/>
      <w:r w:rsidRPr="00A22BD3">
        <w:rPr>
          <w:rFonts w:ascii="Times New Roman" w:hAnsi="Times New Roman" w:cs="Times New Roman"/>
        </w:rPr>
        <w:t xml:space="preserve"> (2016). « Pratiques de développement territorial intégré », </w:t>
      </w:r>
      <w:r w:rsidRPr="00A22BD3">
        <w:rPr>
          <w:rFonts w:ascii="Times New Roman" w:hAnsi="Times New Roman" w:cs="Times New Roman"/>
          <w:i/>
        </w:rPr>
        <w:t>Organisations et territoires</w:t>
      </w:r>
      <w:r w:rsidRPr="00A22BD3">
        <w:rPr>
          <w:rFonts w:ascii="Times New Roman" w:hAnsi="Times New Roman" w:cs="Times New Roman"/>
        </w:rPr>
        <w:t>, Vol. 25, n˚ 2, p.1-10.</w:t>
      </w:r>
    </w:p>
    <w:p w:rsidR="002865A0" w:rsidRPr="00A22BD3" w:rsidRDefault="002865A0" w:rsidP="00A22BD3">
      <w:pPr>
        <w:autoSpaceDE w:val="0"/>
        <w:autoSpaceDN w:val="0"/>
        <w:adjustRightInd w:val="0"/>
        <w:spacing w:before="80"/>
        <w:ind w:left="360" w:hanging="360"/>
        <w:jc w:val="both"/>
        <w:rPr>
          <w:rFonts w:ascii="Times New Roman" w:hAnsi="Times New Roman" w:cs="Times New Roman"/>
          <w:lang w:val="en-US"/>
        </w:rPr>
      </w:pPr>
      <w:r w:rsidRPr="00A22BD3">
        <w:rPr>
          <w:rFonts w:ascii="Times New Roman" w:hAnsi="Times New Roman" w:cs="Times New Roman"/>
          <w:lang w:val="en-US"/>
        </w:rPr>
        <w:t xml:space="preserve">Poland, B., M. </w:t>
      </w:r>
      <w:proofErr w:type="spellStart"/>
      <w:r w:rsidRPr="00A22BD3">
        <w:rPr>
          <w:rFonts w:ascii="Times New Roman" w:hAnsi="Times New Roman" w:cs="Times New Roman"/>
          <w:lang w:val="en-US"/>
        </w:rPr>
        <w:t>Dooris</w:t>
      </w:r>
      <w:proofErr w:type="spellEnd"/>
      <w:r w:rsidRPr="00A22BD3">
        <w:rPr>
          <w:rFonts w:ascii="Times New Roman" w:hAnsi="Times New Roman" w:cs="Times New Roman"/>
          <w:lang w:val="en-US"/>
        </w:rPr>
        <w:t xml:space="preserve">, and R. </w:t>
      </w:r>
      <w:proofErr w:type="spellStart"/>
      <w:r w:rsidRPr="00A22BD3">
        <w:rPr>
          <w:rFonts w:ascii="Times New Roman" w:hAnsi="Times New Roman" w:cs="Times New Roman"/>
          <w:lang w:val="en-US"/>
        </w:rPr>
        <w:t>Haluza</w:t>
      </w:r>
      <w:proofErr w:type="spellEnd"/>
      <w:r w:rsidRPr="00A22BD3">
        <w:rPr>
          <w:rFonts w:ascii="Times New Roman" w:hAnsi="Times New Roman" w:cs="Times New Roman"/>
          <w:lang w:val="en-US"/>
        </w:rPr>
        <w:t>-DeLay</w:t>
      </w:r>
      <w:r w:rsidR="00444AE4" w:rsidRPr="00A22BD3">
        <w:rPr>
          <w:rFonts w:ascii="Times New Roman" w:hAnsi="Times New Roman" w:cs="Times New Roman"/>
          <w:lang w:val="en-US"/>
        </w:rPr>
        <w:t xml:space="preserve"> (</w:t>
      </w:r>
      <w:r w:rsidRPr="00A22BD3">
        <w:rPr>
          <w:rFonts w:ascii="Times New Roman" w:hAnsi="Times New Roman" w:cs="Times New Roman"/>
          <w:lang w:val="en-US"/>
        </w:rPr>
        <w:t>2011</w:t>
      </w:r>
      <w:r w:rsidR="00444AE4" w:rsidRPr="00A22BD3">
        <w:rPr>
          <w:rFonts w:ascii="Times New Roman" w:hAnsi="Times New Roman" w:cs="Times New Roman"/>
          <w:lang w:val="en-US"/>
        </w:rPr>
        <w:t>)</w:t>
      </w:r>
      <w:r w:rsidRPr="00A22BD3">
        <w:rPr>
          <w:rFonts w:ascii="Times New Roman" w:hAnsi="Times New Roman" w:cs="Times New Roman"/>
          <w:lang w:val="en-US"/>
        </w:rPr>
        <w:t xml:space="preserve">. “Securing ‘Supportive Environments’ for Health in the Face of Ecosystem Collapse: Meeting the Triple Threat with a Sociology of Creative Transformation.” </w:t>
      </w:r>
      <w:r w:rsidRPr="00A22BD3">
        <w:rPr>
          <w:rFonts w:ascii="Times New Roman" w:hAnsi="Times New Roman" w:cs="Times New Roman"/>
          <w:i/>
          <w:lang w:val="en-US"/>
        </w:rPr>
        <w:t>Health Promotion International</w:t>
      </w:r>
      <w:r w:rsidRPr="00A22BD3">
        <w:rPr>
          <w:rFonts w:ascii="Times New Roman" w:hAnsi="Times New Roman" w:cs="Times New Roman"/>
          <w:lang w:val="en-US"/>
        </w:rPr>
        <w:t xml:space="preserve"> 26 (S2): ii202–ii215.</w:t>
      </w:r>
    </w:p>
    <w:p w:rsidR="00444AE4" w:rsidRPr="00A22BD3" w:rsidRDefault="00444AE4" w:rsidP="00A22BD3">
      <w:pPr>
        <w:autoSpaceDE w:val="0"/>
        <w:autoSpaceDN w:val="0"/>
        <w:adjustRightInd w:val="0"/>
        <w:spacing w:before="80"/>
        <w:ind w:left="360" w:hanging="360"/>
        <w:jc w:val="both"/>
        <w:rPr>
          <w:rFonts w:ascii="Times New Roman" w:hAnsi="Times New Roman" w:cs="Times New Roman"/>
          <w:lang w:val="en-US"/>
        </w:rPr>
      </w:pPr>
      <w:r w:rsidRPr="00A22BD3">
        <w:rPr>
          <w:rFonts w:ascii="Times New Roman" w:hAnsi="Times New Roman" w:cs="Times New Roman"/>
          <w:lang w:val="en-US"/>
        </w:rPr>
        <w:t xml:space="preserve">Poland, B., Chris </w:t>
      </w:r>
      <w:proofErr w:type="spellStart"/>
      <w:r w:rsidRPr="00A22BD3">
        <w:rPr>
          <w:rFonts w:ascii="Times New Roman" w:hAnsi="Times New Roman" w:cs="Times New Roman"/>
          <w:lang w:val="en-US"/>
        </w:rPr>
        <w:t>Buse</w:t>
      </w:r>
      <w:proofErr w:type="spellEnd"/>
      <w:r w:rsidRPr="00A22BD3">
        <w:rPr>
          <w:rFonts w:ascii="Times New Roman" w:hAnsi="Times New Roman" w:cs="Times New Roman"/>
          <w:lang w:val="en-US"/>
        </w:rPr>
        <w:t xml:space="preserve">, Paul </w:t>
      </w:r>
      <w:proofErr w:type="spellStart"/>
      <w:r w:rsidRPr="00A22BD3">
        <w:rPr>
          <w:rFonts w:ascii="Times New Roman" w:hAnsi="Times New Roman" w:cs="Times New Roman"/>
          <w:lang w:val="en-US"/>
        </w:rPr>
        <w:t>Antze</w:t>
      </w:r>
      <w:proofErr w:type="spellEnd"/>
      <w:r w:rsidRPr="00A22BD3">
        <w:rPr>
          <w:rFonts w:ascii="Times New Roman" w:hAnsi="Times New Roman" w:cs="Times New Roman"/>
          <w:lang w:val="en-US"/>
        </w:rPr>
        <w:t xml:space="preserve">, Randolph </w:t>
      </w:r>
      <w:proofErr w:type="spellStart"/>
      <w:r w:rsidRPr="00A22BD3">
        <w:rPr>
          <w:rFonts w:ascii="Times New Roman" w:hAnsi="Times New Roman" w:cs="Times New Roman"/>
          <w:lang w:val="en-US"/>
        </w:rPr>
        <w:t>Haluza</w:t>
      </w:r>
      <w:proofErr w:type="spellEnd"/>
      <w:r w:rsidRPr="00A22BD3">
        <w:rPr>
          <w:rFonts w:ascii="Times New Roman" w:hAnsi="Times New Roman" w:cs="Times New Roman"/>
          <w:lang w:val="en-US"/>
        </w:rPr>
        <w:t xml:space="preserve">-DeLay, Chris Ling, Lenore Newman, André-Anne Parent, Cheryl </w:t>
      </w:r>
      <w:proofErr w:type="spellStart"/>
      <w:r w:rsidRPr="00A22BD3">
        <w:rPr>
          <w:rFonts w:ascii="Times New Roman" w:hAnsi="Times New Roman" w:cs="Times New Roman"/>
          <w:lang w:val="en-US"/>
        </w:rPr>
        <w:t>Teelucksingh</w:t>
      </w:r>
      <w:proofErr w:type="spellEnd"/>
      <w:r w:rsidRPr="00A22BD3">
        <w:rPr>
          <w:rFonts w:ascii="Times New Roman" w:hAnsi="Times New Roman" w:cs="Times New Roman"/>
          <w:lang w:val="en-US"/>
        </w:rPr>
        <w:t xml:space="preserve">, Roxanne Cohen, Rebecca </w:t>
      </w:r>
      <w:proofErr w:type="spellStart"/>
      <w:r w:rsidRPr="00A22BD3">
        <w:rPr>
          <w:rFonts w:ascii="Times New Roman" w:hAnsi="Times New Roman" w:cs="Times New Roman"/>
          <w:lang w:val="en-US"/>
        </w:rPr>
        <w:t>Hasdell</w:t>
      </w:r>
      <w:proofErr w:type="spellEnd"/>
      <w:r w:rsidRPr="00A22BD3">
        <w:rPr>
          <w:rFonts w:ascii="Times New Roman" w:hAnsi="Times New Roman" w:cs="Times New Roman"/>
          <w:lang w:val="en-US"/>
        </w:rPr>
        <w:t xml:space="preserve">, Katie Hayes, Stephanie </w:t>
      </w:r>
      <w:proofErr w:type="spellStart"/>
      <w:r w:rsidRPr="00A22BD3">
        <w:rPr>
          <w:rFonts w:ascii="Times New Roman" w:hAnsi="Times New Roman" w:cs="Times New Roman"/>
          <w:lang w:val="en-US"/>
        </w:rPr>
        <w:t>Massot</w:t>
      </w:r>
      <w:proofErr w:type="spellEnd"/>
      <w:r w:rsidRPr="00A22BD3">
        <w:rPr>
          <w:rFonts w:ascii="Times New Roman" w:hAnsi="Times New Roman" w:cs="Times New Roman"/>
          <w:lang w:val="en-US"/>
        </w:rPr>
        <w:t xml:space="preserve"> &amp; Makeda Zook (2018). “The emergence of the transition movement in Canada: success and impact through the eyes of initiative leaders”, </w:t>
      </w:r>
      <w:r w:rsidRPr="00A22BD3">
        <w:rPr>
          <w:rFonts w:ascii="Times New Roman" w:hAnsi="Times New Roman" w:cs="Times New Roman"/>
          <w:i/>
          <w:lang w:val="en-US"/>
        </w:rPr>
        <w:t>Local Environment</w:t>
      </w:r>
      <w:r w:rsidRPr="00A22BD3">
        <w:rPr>
          <w:rFonts w:ascii="Times New Roman" w:hAnsi="Times New Roman" w:cs="Times New Roman"/>
          <w:lang w:val="en-US"/>
        </w:rPr>
        <w:t xml:space="preserve">, </w:t>
      </w:r>
      <w:hyperlink r:id="rId7" w:history="1">
        <w:r w:rsidRPr="00A22BD3">
          <w:rPr>
            <w:rStyle w:val="Lienhypertexte"/>
            <w:rFonts w:ascii="Times New Roman" w:hAnsi="Times New Roman" w:cs="Times New Roman"/>
            <w:lang w:val="en-US"/>
          </w:rPr>
          <w:t>https://doi.org/10.1080/13549839.2018.1555579</w:t>
        </w:r>
      </w:hyperlink>
      <w:r w:rsidRPr="00A22BD3">
        <w:rPr>
          <w:rFonts w:ascii="Times New Roman" w:hAnsi="Times New Roman" w:cs="Times New Roman"/>
          <w:lang w:val="en-US"/>
        </w:rPr>
        <w:t xml:space="preserve"> </w:t>
      </w:r>
    </w:p>
    <w:p w:rsidR="00444AE4" w:rsidRPr="00A22BD3" w:rsidRDefault="00444AE4" w:rsidP="00A22BD3">
      <w:pPr>
        <w:spacing w:before="80"/>
        <w:ind w:left="360" w:hanging="360"/>
        <w:jc w:val="both"/>
        <w:rPr>
          <w:rFonts w:ascii="Times New Roman" w:hAnsi="Times New Roman" w:cs="Times New Roman"/>
          <w:bCs/>
        </w:rPr>
      </w:pPr>
      <w:r w:rsidRPr="00A22BD3">
        <w:rPr>
          <w:rFonts w:ascii="Times New Roman" w:hAnsi="Times New Roman" w:cs="Times New Roman"/>
          <w:bCs/>
        </w:rPr>
        <w:t xml:space="preserve">Vaillancourt, Yves (2017). </w:t>
      </w:r>
      <w:r w:rsidRPr="00A22BD3">
        <w:rPr>
          <w:rFonts w:ascii="Times New Roman" w:hAnsi="Times New Roman" w:cs="Times New Roman"/>
          <w:bCs/>
          <w:i/>
        </w:rPr>
        <w:t>Marges de manœuvre des acteurs locaux de développement social en contexte d’austérité</w:t>
      </w:r>
      <w:r w:rsidRPr="00A22BD3">
        <w:rPr>
          <w:rFonts w:ascii="Times New Roman" w:hAnsi="Times New Roman" w:cs="Times New Roman"/>
          <w:bCs/>
        </w:rPr>
        <w:t xml:space="preserve">, Coédition de la CRCOC, du CRISES et d’ARIMA, </w:t>
      </w:r>
      <w:r w:rsidRPr="00A22BD3">
        <w:rPr>
          <w:rFonts w:ascii="Times New Roman" w:hAnsi="Times New Roman" w:cs="Times New Roman"/>
        </w:rPr>
        <w:t>Chaire de recherche du Canada en organisation communautaire, Cahier n˚17-01, 97p</w:t>
      </w:r>
      <w:r w:rsidRPr="00A22BD3">
        <w:rPr>
          <w:rFonts w:ascii="Times New Roman" w:hAnsi="Times New Roman" w:cs="Times New Roman"/>
          <w:bCs/>
        </w:rPr>
        <w:t>.</w:t>
      </w:r>
    </w:p>
    <w:p w:rsidR="00444AE4" w:rsidRPr="00444AE4" w:rsidRDefault="00444AE4" w:rsidP="002865A0">
      <w:pPr>
        <w:autoSpaceDE w:val="0"/>
        <w:autoSpaceDN w:val="0"/>
        <w:adjustRightInd w:val="0"/>
        <w:spacing w:before="80"/>
        <w:ind w:left="360" w:hanging="360"/>
        <w:jc w:val="both"/>
        <w:rPr>
          <w:rFonts w:ascii="Times New Roman" w:hAnsi="Times New Roman" w:cs="Times New Roman"/>
        </w:rPr>
      </w:pPr>
    </w:p>
    <w:p w:rsidR="002865A0" w:rsidRPr="002977E6" w:rsidRDefault="002865A0" w:rsidP="002865A0">
      <w:pPr>
        <w:autoSpaceDE w:val="0"/>
        <w:autoSpaceDN w:val="0"/>
        <w:adjustRightInd w:val="0"/>
        <w:spacing w:before="80"/>
        <w:ind w:left="360" w:hanging="360"/>
        <w:jc w:val="both"/>
        <w:rPr>
          <w:rFonts w:ascii="Times New Roman" w:hAnsi="Times New Roman" w:cs="Times New Roman"/>
        </w:rPr>
      </w:pPr>
      <w:bookmarkStart w:id="0" w:name="_GoBack"/>
      <w:bookmarkEnd w:id="0"/>
    </w:p>
    <w:p w:rsidR="000B5B14" w:rsidRPr="002865A0" w:rsidRDefault="000B5B14" w:rsidP="002865A0">
      <w:pPr>
        <w:spacing w:before="120"/>
      </w:pPr>
    </w:p>
    <w:sectPr w:rsidR="000B5B14" w:rsidRPr="002865A0" w:rsidSect="00A22BD3">
      <w:footerReference w:type="even"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1E" w:rsidRDefault="00C15E1E" w:rsidP="000B5B14">
      <w:r>
        <w:separator/>
      </w:r>
    </w:p>
  </w:endnote>
  <w:endnote w:type="continuationSeparator" w:id="0">
    <w:p w:rsidR="00C15E1E" w:rsidRDefault="00C15E1E" w:rsidP="000B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48454817"/>
      <w:docPartObj>
        <w:docPartGallery w:val="Page Numbers (Bottom of Page)"/>
        <w:docPartUnique/>
      </w:docPartObj>
    </w:sdtPr>
    <w:sdtEndPr>
      <w:rPr>
        <w:rStyle w:val="Numrodepage"/>
      </w:rPr>
    </w:sdtEndPr>
    <w:sdtContent>
      <w:p w:rsidR="000B5B14" w:rsidRDefault="000B5B14" w:rsidP="0004338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B5B14" w:rsidRDefault="000B5B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6470103"/>
      <w:docPartObj>
        <w:docPartGallery w:val="Page Numbers (Bottom of Page)"/>
        <w:docPartUnique/>
      </w:docPartObj>
    </w:sdtPr>
    <w:sdtEndPr>
      <w:rPr>
        <w:rStyle w:val="Numrodepage"/>
      </w:rPr>
    </w:sdtEndPr>
    <w:sdtContent>
      <w:p w:rsidR="000B5B14" w:rsidRDefault="000B5B14" w:rsidP="0004338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B5B14" w:rsidRDefault="000B5B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1E" w:rsidRDefault="00C15E1E" w:rsidP="000B5B14">
      <w:r>
        <w:separator/>
      </w:r>
    </w:p>
  </w:footnote>
  <w:footnote w:type="continuationSeparator" w:id="0">
    <w:p w:rsidR="00C15E1E" w:rsidRDefault="00C15E1E" w:rsidP="000B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FC"/>
    <w:rsid w:val="000446A8"/>
    <w:rsid w:val="000B5B14"/>
    <w:rsid w:val="00161D7A"/>
    <w:rsid w:val="0018587F"/>
    <w:rsid w:val="001E2ECC"/>
    <w:rsid w:val="00223FFC"/>
    <w:rsid w:val="002865A0"/>
    <w:rsid w:val="002D701B"/>
    <w:rsid w:val="002D79E8"/>
    <w:rsid w:val="004332D9"/>
    <w:rsid w:val="00444AE4"/>
    <w:rsid w:val="0053327A"/>
    <w:rsid w:val="005D0038"/>
    <w:rsid w:val="005D1132"/>
    <w:rsid w:val="005D1668"/>
    <w:rsid w:val="00666029"/>
    <w:rsid w:val="00680DC6"/>
    <w:rsid w:val="006A7029"/>
    <w:rsid w:val="00733FD0"/>
    <w:rsid w:val="00756DDD"/>
    <w:rsid w:val="00794640"/>
    <w:rsid w:val="007F25B5"/>
    <w:rsid w:val="00804E01"/>
    <w:rsid w:val="008B0AAF"/>
    <w:rsid w:val="00A22BD3"/>
    <w:rsid w:val="00A36B64"/>
    <w:rsid w:val="00A556BF"/>
    <w:rsid w:val="00C15E1E"/>
    <w:rsid w:val="00D07211"/>
    <w:rsid w:val="00D67B44"/>
    <w:rsid w:val="00DF386D"/>
    <w:rsid w:val="00F40883"/>
    <w:rsid w:val="00F536AE"/>
    <w:rsid w:val="00FC39E0"/>
    <w:rsid w:val="00FF2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2446"/>
  <w14:defaultImageDpi w14:val="32767"/>
  <w15:chartTrackingRefBased/>
  <w15:docId w15:val="{F9B005B4-896B-BA4B-922A-117CD639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B14"/>
    <w:rPr>
      <w:rFonts w:eastAsiaTheme="minorEastAsia"/>
      <w:lang w:eastAsia="fr-FR"/>
    </w:rPr>
  </w:style>
  <w:style w:type="paragraph" w:styleId="Titre1">
    <w:name w:val="heading 1"/>
    <w:basedOn w:val="Normal"/>
    <w:next w:val="Normal"/>
    <w:link w:val="Titre1Car"/>
    <w:uiPriority w:val="9"/>
    <w:qFormat/>
    <w:rsid w:val="007F25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france">
    <w:name w:val="Citation france"/>
    <w:basedOn w:val="Normal"/>
    <w:qFormat/>
    <w:rsid w:val="007F25B5"/>
    <w:pPr>
      <w:widowControl w:val="0"/>
      <w:spacing w:after="240" w:line="260" w:lineRule="exact"/>
      <w:ind w:left="567"/>
    </w:pPr>
    <w:rPr>
      <w:iCs/>
    </w:rPr>
  </w:style>
  <w:style w:type="paragraph" w:customStyle="1" w:styleId="Titre1LatinTimesNewW1">
    <w:name w:val="Titre 1 + (Latin) Times New (W1)"/>
    <w:aliases w:val="12 pt,Petites majuscules + Après : 6 pt,Int...."/>
    <w:basedOn w:val="Titre1"/>
    <w:rsid w:val="007F25B5"/>
    <w:pPr>
      <w:spacing w:after="120"/>
    </w:pPr>
    <w:rPr>
      <w:rFonts w:ascii="Times New (W1)" w:eastAsia="Calibri" w:hAnsi="Times New (W1)" w:cs="Times New Roman"/>
      <w:b/>
      <w:bCs/>
      <w:color w:val="auto"/>
      <w:kern w:val="32"/>
      <w:sz w:val="24"/>
      <w:szCs w:val="24"/>
    </w:rPr>
  </w:style>
  <w:style w:type="character" w:customStyle="1" w:styleId="Titre1Car">
    <w:name w:val="Titre 1 Car"/>
    <w:basedOn w:val="Policepardfaut"/>
    <w:link w:val="Titre1"/>
    <w:uiPriority w:val="9"/>
    <w:rsid w:val="007F25B5"/>
    <w:rPr>
      <w:rFonts w:asciiTheme="majorHAnsi" w:eastAsiaTheme="majorEastAsia" w:hAnsiTheme="majorHAnsi" w:cstheme="majorBidi"/>
      <w:color w:val="2F5496" w:themeColor="accent1" w:themeShade="BF"/>
      <w:sz w:val="32"/>
      <w:szCs w:val="32"/>
      <w:lang w:val="fr-CA"/>
    </w:rPr>
  </w:style>
  <w:style w:type="character" w:styleId="Lienhypertexte">
    <w:name w:val="Hyperlink"/>
    <w:basedOn w:val="Policepardfaut"/>
    <w:uiPriority w:val="99"/>
    <w:unhideWhenUsed/>
    <w:rsid w:val="000B5B14"/>
    <w:rPr>
      <w:color w:val="0563C1" w:themeColor="hyperlink"/>
      <w:u w:val="single"/>
    </w:rPr>
  </w:style>
  <w:style w:type="paragraph" w:styleId="Pieddepage">
    <w:name w:val="footer"/>
    <w:basedOn w:val="Normal"/>
    <w:link w:val="PieddepageCar"/>
    <w:uiPriority w:val="99"/>
    <w:unhideWhenUsed/>
    <w:rsid w:val="000B5B14"/>
    <w:pPr>
      <w:tabs>
        <w:tab w:val="center" w:pos="4320"/>
        <w:tab w:val="right" w:pos="8640"/>
      </w:tabs>
    </w:pPr>
  </w:style>
  <w:style w:type="character" w:customStyle="1" w:styleId="PieddepageCar">
    <w:name w:val="Pied de page Car"/>
    <w:basedOn w:val="Policepardfaut"/>
    <w:link w:val="Pieddepage"/>
    <w:uiPriority w:val="99"/>
    <w:rsid w:val="000B5B14"/>
    <w:rPr>
      <w:rFonts w:eastAsiaTheme="minorEastAsia"/>
      <w:lang w:eastAsia="fr-FR"/>
    </w:rPr>
  </w:style>
  <w:style w:type="character" w:styleId="Numrodepage">
    <w:name w:val="page number"/>
    <w:basedOn w:val="Policepardfaut"/>
    <w:uiPriority w:val="99"/>
    <w:semiHidden/>
    <w:unhideWhenUsed/>
    <w:rsid w:val="000B5B14"/>
  </w:style>
  <w:style w:type="character" w:styleId="Mentionnonrsolue">
    <w:name w:val="Unresolved Mention"/>
    <w:basedOn w:val="Policepardfaut"/>
    <w:uiPriority w:val="99"/>
    <w:rsid w:val="0053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i.org/10.1080/13549839.2018.15555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ctifpd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urde02/Library/Group%20Containers/UBF8T346G9.Office/User%20Content.localized/Templates.localized/Document%20vi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vide.dotx</Template>
  <TotalTime>78</TotalTime>
  <Pages>4</Pages>
  <Words>2048</Words>
  <Characters>11266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Bourque</dc:creator>
  <cp:keywords/>
  <dc:description/>
  <cp:lastModifiedBy>Denis Bourque</cp:lastModifiedBy>
  <cp:revision>10</cp:revision>
  <dcterms:created xsi:type="dcterms:W3CDTF">2019-12-09T21:24:00Z</dcterms:created>
  <dcterms:modified xsi:type="dcterms:W3CDTF">2020-01-08T18:26:00Z</dcterms:modified>
  <cp:category/>
</cp:coreProperties>
</file>